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eastAsia" w:ascii="黑体" w:hAnsi="黑体" w:eastAsia="黑体" w:cs="黑体"/>
          <w:b/>
          <w:bCs/>
          <w:sz w:val="40"/>
          <w:szCs w:val="40"/>
          <w:lang w:eastAsia="zh-CN"/>
        </w:rPr>
      </w:pPr>
      <w:r>
        <w:rPr>
          <w:rFonts w:hint="eastAsia" w:ascii="黑体" w:hAnsi="黑体" w:eastAsia="黑体" w:cs="黑体"/>
          <w:b/>
          <w:bCs/>
          <w:sz w:val="40"/>
          <w:szCs w:val="40"/>
          <w:lang w:eastAsia="zh-CN"/>
        </w:rPr>
        <w:t>海南省建筑工程装饰奖</w:t>
      </w:r>
    </w:p>
    <w:p>
      <w:pPr>
        <w:spacing w:line="312" w:lineRule="auto"/>
        <w:jc w:val="center"/>
        <w:rPr>
          <w:rFonts w:hint="eastAsia" w:ascii="黑体" w:hAnsi="黑体" w:eastAsia="黑体" w:cs="黑体"/>
          <w:b/>
          <w:bCs/>
          <w:sz w:val="40"/>
          <w:szCs w:val="40"/>
        </w:rPr>
      </w:pPr>
      <w:r>
        <w:rPr>
          <w:rFonts w:hint="eastAsia" w:ascii="黑体" w:hAnsi="黑体" w:eastAsia="黑体" w:cs="黑体"/>
          <w:b/>
          <w:bCs/>
          <w:color w:val="auto"/>
          <w:spacing w:val="-3"/>
          <w:kern w:val="1"/>
          <w:sz w:val="40"/>
          <w:szCs w:val="40"/>
        </w:rPr>
        <w:t>公共建筑装饰类工程复查实施细则</w:t>
      </w:r>
    </w:p>
    <w:p>
      <w:pPr>
        <w:spacing w:line="312" w:lineRule="auto"/>
        <w:rPr>
          <w:rFonts w:eastAsia="黑体"/>
          <w:b/>
          <w:color w:val="auto"/>
          <w:kern w:val="1"/>
          <w:sz w:val="32"/>
          <w:szCs w:val="32"/>
        </w:rPr>
      </w:pPr>
      <w:r>
        <w:rPr>
          <w:rFonts w:eastAsia="黑体"/>
          <w:b/>
          <w:color w:val="auto"/>
          <w:kern w:val="1"/>
          <w:sz w:val="32"/>
          <w:szCs w:val="32"/>
        </w:rPr>
        <w:t xml:space="preserve">   </w:t>
      </w:r>
    </w:p>
    <w:p>
      <w:pPr>
        <w:keepNext w:val="0"/>
        <w:keepLines w:val="0"/>
        <w:pageBreakBefore w:val="0"/>
        <w:widowControl w:val="0"/>
        <w:kinsoku/>
        <w:wordWrap/>
        <w:overflowPunct/>
        <w:topLinePunct w:val="0"/>
        <w:autoSpaceDE/>
        <w:autoSpaceDN/>
        <w:bidi w:val="0"/>
        <w:spacing w:line="324" w:lineRule="auto"/>
        <w:ind w:firstLine="602" w:firstLineChars="200"/>
        <w:textAlignment w:val="auto"/>
        <w:rPr>
          <w:rFonts w:ascii="宋体" w:hAnsi="宋体" w:cs="仿宋_GB2312"/>
          <w:b/>
          <w:color w:val="auto"/>
          <w:kern w:val="1"/>
          <w:sz w:val="30"/>
          <w:szCs w:val="30"/>
        </w:rPr>
      </w:pPr>
      <w:r>
        <w:rPr>
          <w:rFonts w:ascii="宋体" w:hAnsi="宋体" w:cs="仿宋_GB2312"/>
          <w:b/>
          <w:color w:val="auto"/>
          <w:kern w:val="1"/>
          <w:sz w:val="30"/>
          <w:szCs w:val="30"/>
        </w:rPr>
        <w:t>一、评分标准及要求：</w:t>
      </w:r>
    </w:p>
    <w:p>
      <w:pPr>
        <w:keepNext w:val="0"/>
        <w:keepLines w:val="0"/>
        <w:pageBreakBefore w:val="0"/>
        <w:widowControl w:val="0"/>
        <w:kinsoku/>
        <w:wordWrap/>
        <w:overflowPunct/>
        <w:topLinePunct w:val="0"/>
        <w:autoSpaceDE/>
        <w:autoSpaceDN/>
        <w:bidi w:val="0"/>
        <w:spacing w:line="324" w:lineRule="auto"/>
        <w:ind w:firstLine="602" w:firstLineChars="200"/>
        <w:textAlignment w:val="auto"/>
        <w:rPr>
          <w:rFonts w:ascii="宋体" w:hAnsi="宋体" w:cs="Arial Unicode MS"/>
          <w:color w:val="auto"/>
          <w:kern w:val="1"/>
          <w:sz w:val="30"/>
          <w:szCs w:val="30"/>
        </w:rPr>
      </w:pPr>
      <w:r>
        <w:rPr>
          <w:rFonts w:hint="eastAsia" w:ascii="宋体" w:hAnsi="宋体" w:cs="仿宋_GB2312"/>
          <w:b/>
          <w:bCs/>
          <w:color w:val="auto"/>
          <w:kern w:val="1"/>
          <w:sz w:val="30"/>
          <w:szCs w:val="30"/>
        </w:rPr>
        <w:t>所有申报的工程必须初审，</w:t>
      </w:r>
      <w:r>
        <w:rPr>
          <w:rFonts w:hint="eastAsia" w:ascii="宋体" w:hAnsi="宋体" w:cs="Arial Unicode MS"/>
          <w:b/>
          <w:bCs/>
          <w:color w:val="auto"/>
          <w:kern w:val="1"/>
          <w:sz w:val="30"/>
          <w:szCs w:val="30"/>
        </w:rPr>
        <w:t>初审合格的才能</w:t>
      </w:r>
      <w:r>
        <w:rPr>
          <w:rFonts w:ascii="宋体" w:hAnsi="宋体" w:cs="Arial Unicode MS"/>
          <w:b/>
          <w:bCs/>
          <w:color w:val="auto"/>
          <w:kern w:val="1"/>
          <w:sz w:val="30"/>
          <w:szCs w:val="30"/>
        </w:rPr>
        <w:t>列入</w:t>
      </w:r>
      <w:r>
        <w:rPr>
          <w:rFonts w:hint="eastAsia" w:ascii="宋体" w:hAnsi="宋体" w:cs="Arial Unicode MS"/>
          <w:b/>
          <w:bCs/>
          <w:color w:val="auto"/>
          <w:kern w:val="1"/>
          <w:sz w:val="30"/>
          <w:szCs w:val="30"/>
        </w:rPr>
        <w:t>现场</w:t>
      </w:r>
      <w:r>
        <w:rPr>
          <w:rFonts w:ascii="宋体" w:hAnsi="宋体" w:cs="Arial Unicode MS"/>
          <w:b/>
          <w:bCs/>
          <w:color w:val="auto"/>
          <w:kern w:val="1"/>
          <w:sz w:val="30"/>
          <w:szCs w:val="30"/>
        </w:rPr>
        <w:t>复查计划的工程名单。</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鉴于</w:t>
      </w:r>
      <w:r>
        <w:rPr>
          <w:rFonts w:hint="eastAsia" w:ascii="宋体" w:hAnsi="宋体" w:cs="仿宋_GB2312"/>
          <w:color w:val="auto"/>
          <w:kern w:val="1"/>
          <w:sz w:val="30"/>
          <w:szCs w:val="30"/>
        </w:rPr>
        <w:t>现场</w:t>
      </w:r>
      <w:r>
        <w:rPr>
          <w:rFonts w:ascii="宋体" w:hAnsi="宋体" w:cs="仿宋_GB2312"/>
          <w:color w:val="auto"/>
          <w:kern w:val="1"/>
          <w:sz w:val="30"/>
          <w:szCs w:val="30"/>
        </w:rPr>
        <w:t>复查的工程性质、类别、规模、使用的材料采用的工艺等各方面差别较大，故</w:t>
      </w:r>
      <w:r>
        <w:rPr>
          <w:rFonts w:hint="eastAsia" w:ascii="宋体" w:hAnsi="宋体" w:cs="仿宋_GB2312"/>
          <w:color w:val="auto"/>
          <w:kern w:val="1"/>
          <w:sz w:val="30"/>
          <w:szCs w:val="30"/>
        </w:rPr>
        <w:t>现场</w:t>
      </w:r>
      <w:r>
        <w:rPr>
          <w:rFonts w:ascii="宋体" w:hAnsi="宋体" w:cs="仿宋_GB2312"/>
          <w:color w:val="auto"/>
          <w:kern w:val="1"/>
          <w:sz w:val="30"/>
          <w:szCs w:val="30"/>
        </w:rPr>
        <w:t>复查的评分采用扣分法，本细则重点列出了在资料、地面、墙柱面、吊顶、工程总体印象、业主评价、科技创新等七个方面的常见质量通病和涉及安全和使用的问题，结合复查中查出的问题进行扣分，每不合格处扣</w:t>
      </w:r>
      <w:r>
        <w:rPr>
          <w:rFonts w:hint="eastAsia" w:ascii="宋体" w:hAnsi="宋体" w:cs="仿宋_GB2312"/>
          <w:color w:val="auto"/>
          <w:kern w:val="1"/>
          <w:sz w:val="30"/>
          <w:szCs w:val="30"/>
        </w:rPr>
        <w:t>0.5—1.0分</w:t>
      </w:r>
      <w:r>
        <w:rPr>
          <w:rFonts w:ascii="宋体" w:hAnsi="宋体" w:cs="仿宋_GB2312"/>
          <w:color w:val="auto"/>
          <w:kern w:val="1"/>
          <w:sz w:val="30"/>
          <w:szCs w:val="30"/>
        </w:rPr>
        <w:t>。工程复查总分为100分。 详细分项和扣分值见附表。</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表中所列均为工程复查的必查和主查内容，各复查小组可根据工程实际情况，作必要的补充和调整，但必查项目不可取消。</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复查评分严格按照下列各项要求及扣分值进行复查评分，并将各大项评分记录在申报表工程复查表中，扣分应在复查记实栏中作详细说明。</w:t>
      </w:r>
    </w:p>
    <w:p>
      <w:pPr>
        <w:keepNext w:val="0"/>
        <w:keepLines w:val="0"/>
        <w:pageBreakBefore w:val="0"/>
        <w:widowControl w:val="0"/>
        <w:kinsoku/>
        <w:wordWrap/>
        <w:overflowPunct/>
        <w:topLinePunct w:val="0"/>
        <w:autoSpaceDE/>
        <w:autoSpaceDN/>
        <w:bidi w:val="0"/>
        <w:spacing w:line="324" w:lineRule="auto"/>
        <w:ind w:firstLine="602" w:firstLineChars="200"/>
        <w:textAlignment w:val="auto"/>
        <w:rPr>
          <w:rFonts w:ascii="宋体" w:hAnsi="宋体" w:cs="仿宋_GB2312"/>
          <w:b/>
          <w:color w:val="auto"/>
          <w:kern w:val="1"/>
          <w:sz w:val="30"/>
          <w:szCs w:val="30"/>
        </w:rPr>
      </w:pPr>
      <w:r>
        <w:rPr>
          <w:rFonts w:ascii="宋体" w:hAnsi="宋体" w:cs="仿宋_GB2312"/>
          <w:b/>
          <w:color w:val="auto"/>
          <w:kern w:val="1"/>
          <w:sz w:val="30"/>
          <w:szCs w:val="30"/>
        </w:rPr>
        <w:t>二、主要执行规范和标准：</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1、《建筑工程施工质量验收统一标准》GB50300-2013</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2、《建筑装饰装修工程质量验收规范》GB50210-2001</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《建筑装饰装修工程质量验收标准》GB50210-20</w:t>
      </w:r>
      <w:r>
        <w:rPr>
          <w:rFonts w:asciiTheme="minorEastAsia" w:hAnsiTheme="minorEastAsia" w:eastAsiaTheme="minorEastAsia"/>
          <w:sz w:val="30"/>
          <w:szCs w:val="30"/>
        </w:rPr>
        <w:t>18</w:t>
      </w:r>
      <w:r>
        <w:rPr>
          <w:rFonts w:hint="eastAsia" w:asciiTheme="minorEastAsia" w:hAnsiTheme="minorEastAsia" w:eastAsiaTheme="minorEastAsia"/>
          <w:sz w:val="30"/>
          <w:szCs w:val="30"/>
        </w:rPr>
        <w:t>(2018年9月1日起实施)</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3、《建筑地面工程施工质量验收规范》GB50209-2010</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4、《公共建筑吊顶工程技术规程》JGJ345-2014</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5、《建筑内部装修设计防火规范》GB50222-</w:t>
      </w:r>
      <w:r>
        <w:rPr>
          <w:rFonts w:asciiTheme="minorEastAsia" w:hAnsiTheme="minorEastAsia" w:eastAsiaTheme="minorEastAsia"/>
          <w:sz w:val="30"/>
          <w:szCs w:val="30"/>
        </w:rPr>
        <w:t xml:space="preserve"> 201</w:t>
      </w:r>
      <w:r>
        <w:rPr>
          <w:rFonts w:hint="eastAsia" w:asciiTheme="minorEastAsia" w:hAnsiTheme="minorEastAsia" w:eastAsiaTheme="minorEastAsia"/>
          <w:sz w:val="30"/>
          <w:szCs w:val="30"/>
        </w:rPr>
        <w:t>7</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6、《建筑内部装修防火施工及验收规范》GB50354-2005</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7、《建筑工程文件归档规范》GB/T50328-2014</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《建筑工程文件归档规范》GB/T50328-2019(2020年3月1日起实施)</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8、《民用建筑设计通则》GB50352-2005(简称：《通则》)</w:t>
      </w:r>
      <w:r>
        <w:rPr>
          <w:rFonts w:hint="eastAsia" w:asciiTheme="minorEastAsia" w:hAnsiTheme="minorEastAsia" w:eastAsiaTheme="minorEastAsia"/>
          <w:sz w:val="30"/>
          <w:szCs w:val="30"/>
        </w:rPr>
        <w:br w:type="textWrapping"/>
      </w:r>
      <w:r>
        <w:rPr>
          <w:rFonts w:hint="eastAsia" w:asciiTheme="minorEastAsia" w:hAnsiTheme="minorEastAsia" w:eastAsiaTheme="minorEastAsia"/>
          <w:sz w:val="30"/>
          <w:szCs w:val="30"/>
        </w:rPr>
        <w:t>《民用建筑设计统一标准》GB50352-2019(2019年10月1日起实施)</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9、《住宅设计规范》GB50096-2011</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10、《无障碍设计规范》GB50763-2012</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11、《民用建筑隔声设计规范》GB50118-2010</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12、《住宅室内防水工程技术规范》JGJ298-2013</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13、《建筑玻璃应用技术规程》JGJ113-2015</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14、《民用建筑工程室内环境污染控制规范》GB50325-2010（2013年版）</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《民用建筑工程室内环境污染控制规范》GB50325-2020(2020年8月1日起实施)</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15、《金属与石材幕墙工程技术规范》JGJ133-2001</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16、《饰面石材用胶粘剂》GB/T24264-2009</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17、《民用建筑电气设计规范》JGJ16-2008</w:t>
      </w:r>
    </w:p>
    <w:p>
      <w:pPr>
        <w:keepNext w:val="0"/>
        <w:keepLines w:val="0"/>
        <w:pageBreakBefore w:val="0"/>
        <w:widowControl w:val="0"/>
        <w:kinsoku/>
        <w:wordWrap/>
        <w:overflowPunct/>
        <w:topLinePunct w:val="0"/>
        <w:autoSpaceDE/>
        <w:autoSpaceDN/>
        <w:bidi w:val="0"/>
        <w:adjustRightInd w:val="0"/>
        <w:snapToGrid w:val="0"/>
        <w:spacing w:line="324" w:lineRule="auto"/>
        <w:ind w:firstLine="584" w:firstLineChars="200"/>
        <w:textAlignment w:val="auto"/>
        <w:rPr>
          <w:rFonts w:asciiTheme="minorEastAsia" w:hAnsiTheme="minorEastAsia" w:eastAsiaTheme="minorEastAsia"/>
          <w:spacing w:val="-4"/>
          <w:sz w:val="30"/>
          <w:szCs w:val="30"/>
        </w:rPr>
      </w:pPr>
      <w:r>
        <w:rPr>
          <w:rFonts w:hint="eastAsia" w:asciiTheme="minorEastAsia" w:hAnsiTheme="minorEastAsia" w:eastAsiaTheme="minorEastAsia"/>
          <w:spacing w:val="-4"/>
          <w:sz w:val="30"/>
          <w:szCs w:val="30"/>
        </w:rPr>
        <w:t>18、《建筑电气照明装置施工与验收规范》GB50617-2010</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19、《建筑照明设计标准》GB50034-2013</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20、《建筑节能工程施工质量验收规范》GB50411-20</w:t>
      </w:r>
      <w:r>
        <w:rPr>
          <w:rFonts w:asciiTheme="minorEastAsia" w:hAnsiTheme="minorEastAsia" w:eastAsiaTheme="minorEastAsia"/>
          <w:sz w:val="30"/>
          <w:szCs w:val="30"/>
        </w:rPr>
        <w:t>07</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《建筑节能工程施工质量验收标准》GB50411-2019(2019年12月1日起实施)</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21、《工程建设标准强制性条文》（房屋建筑部分）2013年版</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22、《建筑电气工程施工质量验收规范》GB 50303-2015</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23、参考</w:t>
      </w:r>
      <w:r>
        <w:rPr>
          <w:rFonts w:asciiTheme="minorEastAsia" w:hAnsiTheme="minorEastAsia" w:eastAsiaTheme="minorEastAsia"/>
          <w:sz w:val="30"/>
          <w:szCs w:val="30"/>
        </w:rPr>
        <w:t>《</w:t>
      </w:r>
      <w:r>
        <w:rPr>
          <w:rFonts w:hint="eastAsia" w:asciiTheme="minorEastAsia" w:hAnsiTheme="minorEastAsia" w:eastAsiaTheme="minorEastAsia"/>
          <w:sz w:val="30"/>
          <w:szCs w:val="30"/>
        </w:rPr>
        <w:t>建筑</w:t>
      </w:r>
      <w:r>
        <w:rPr>
          <w:rFonts w:asciiTheme="minorEastAsia" w:hAnsiTheme="minorEastAsia" w:eastAsiaTheme="minorEastAsia"/>
          <w:sz w:val="30"/>
          <w:szCs w:val="30"/>
        </w:rPr>
        <w:t>装饰室内石材</w:t>
      </w:r>
      <w:r>
        <w:rPr>
          <w:rFonts w:hint="eastAsia" w:asciiTheme="minorEastAsia" w:hAnsiTheme="minorEastAsia" w:eastAsiaTheme="minorEastAsia"/>
          <w:sz w:val="30"/>
          <w:szCs w:val="30"/>
        </w:rPr>
        <w:t>工程</w:t>
      </w:r>
      <w:r>
        <w:rPr>
          <w:rFonts w:asciiTheme="minorEastAsia" w:hAnsiTheme="minorEastAsia" w:eastAsiaTheme="minorEastAsia"/>
          <w:sz w:val="30"/>
          <w:szCs w:val="30"/>
        </w:rPr>
        <w:t>技术规程》</w:t>
      </w:r>
      <w:r>
        <w:rPr>
          <w:rFonts w:hint="eastAsia" w:asciiTheme="minorEastAsia" w:hAnsiTheme="minorEastAsia" w:eastAsiaTheme="minorEastAsia"/>
          <w:sz w:val="30"/>
          <w:szCs w:val="30"/>
        </w:rPr>
        <w:t>CECS422：2015</w:t>
      </w:r>
    </w:p>
    <w:p>
      <w:pPr>
        <w:keepNext w:val="0"/>
        <w:keepLines w:val="0"/>
        <w:pageBreakBefore w:val="0"/>
        <w:widowControl w:val="0"/>
        <w:kinsoku/>
        <w:wordWrap/>
        <w:overflowPunct/>
        <w:topLinePunct w:val="0"/>
        <w:autoSpaceDE/>
        <w:autoSpaceDN/>
        <w:bidi w:val="0"/>
        <w:adjustRightInd w:val="0"/>
        <w:snapToGrid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参考《建筑装饰工程石材应用技术规程》DB11/512-2017 </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24、</w:t>
      </w:r>
      <w:r>
        <w:rPr>
          <w:rFonts w:asciiTheme="minorEastAsia" w:hAnsiTheme="minorEastAsia" w:eastAsiaTheme="minorEastAsia"/>
          <w:sz w:val="30"/>
          <w:szCs w:val="30"/>
        </w:rPr>
        <w:t>《</w:t>
      </w:r>
      <w:r>
        <w:rPr>
          <w:rFonts w:hint="eastAsia" w:asciiTheme="minorEastAsia" w:hAnsiTheme="minorEastAsia" w:eastAsiaTheme="minorEastAsia"/>
          <w:sz w:val="30"/>
          <w:szCs w:val="30"/>
        </w:rPr>
        <w:t>建筑</w:t>
      </w:r>
      <w:r>
        <w:rPr>
          <w:rFonts w:asciiTheme="minorEastAsia" w:hAnsiTheme="minorEastAsia" w:eastAsiaTheme="minorEastAsia"/>
          <w:sz w:val="30"/>
          <w:szCs w:val="30"/>
        </w:rPr>
        <w:t>设计防火规范》</w:t>
      </w:r>
      <w:r>
        <w:rPr>
          <w:rFonts w:hint="eastAsia" w:asciiTheme="minorEastAsia" w:hAnsiTheme="minorEastAsia" w:eastAsiaTheme="minorEastAsia"/>
          <w:sz w:val="30"/>
          <w:szCs w:val="30"/>
        </w:rPr>
        <w:t>GB</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50</w:t>
      </w:r>
      <w:r>
        <w:rPr>
          <w:rFonts w:asciiTheme="minorEastAsia" w:hAnsiTheme="minorEastAsia" w:eastAsiaTheme="minorEastAsia"/>
          <w:sz w:val="30"/>
          <w:szCs w:val="30"/>
        </w:rPr>
        <w:t>016</w:t>
      </w:r>
      <w:r>
        <w:rPr>
          <w:rFonts w:hint="eastAsia" w:asciiTheme="minorEastAsia" w:hAnsiTheme="minorEastAsia" w:eastAsiaTheme="minorEastAsia"/>
          <w:sz w:val="30"/>
          <w:szCs w:val="30"/>
        </w:rPr>
        <w:t>-201</w:t>
      </w:r>
      <w:r>
        <w:rPr>
          <w:rFonts w:asciiTheme="minorEastAsia" w:hAnsiTheme="minorEastAsia" w:eastAsiaTheme="minorEastAsia"/>
          <w:sz w:val="30"/>
          <w:szCs w:val="30"/>
        </w:rPr>
        <w:t>4</w:t>
      </w:r>
      <w:r>
        <w:rPr>
          <w:rFonts w:hint="eastAsia" w:asciiTheme="minorEastAsia" w:hAnsiTheme="minorEastAsia" w:eastAsiaTheme="minorEastAsia"/>
          <w:sz w:val="30"/>
          <w:szCs w:val="30"/>
        </w:rPr>
        <w:t>（2018年</w:t>
      </w:r>
      <w:r>
        <w:rPr>
          <w:rFonts w:asciiTheme="minorEastAsia" w:hAnsiTheme="minorEastAsia" w:eastAsiaTheme="minorEastAsia"/>
          <w:sz w:val="30"/>
          <w:szCs w:val="30"/>
        </w:rPr>
        <w:t>版</w:t>
      </w:r>
      <w:r>
        <w:rPr>
          <w:rFonts w:hint="eastAsia" w:asciiTheme="minorEastAsia" w:hAnsiTheme="minorEastAsia" w:eastAsiaTheme="minorEastAsia"/>
          <w:sz w:val="30"/>
          <w:szCs w:val="30"/>
        </w:rPr>
        <w:t>）</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25、</w:t>
      </w:r>
      <w:r>
        <w:rPr>
          <w:rFonts w:asciiTheme="minorEastAsia" w:hAnsiTheme="minorEastAsia" w:eastAsiaTheme="minorEastAsia"/>
          <w:sz w:val="30"/>
          <w:szCs w:val="30"/>
        </w:rPr>
        <w:t>《</w:t>
      </w:r>
      <w:r>
        <w:rPr>
          <w:rFonts w:hint="eastAsia" w:asciiTheme="minorEastAsia" w:hAnsiTheme="minorEastAsia" w:eastAsiaTheme="minorEastAsia"/>
          <w:sz w:val="30"/>
          <w:szCs w:val="30"/>
        </w:rPr>
        <w:t>消火栓箱</w:t>
      </w:r>
      <w:r>
        <w:rPr>
          <w:rFonts w:asciiTheme="minorEastAsia" w:hAnsiTheme="minorEastAsia" w:eastAsiaTheme="minorEastAsia"/>
          <w:sz w:val="30"/>
          <w:szCs w:val="30"/>
        </w:rPr>
        <w:t>》</w:t>
      </w:r>
      <w:r>
        <w:rPr>
          <w:rFonts w:hint="eastAsia" w:asciiTheme="minorEastAsia" w:hAnsiTheme="minorEastAsia" w:eastAsiaTheme="minorEastAsia"/>
          <w:sz w:val="30"/>
          <w:szCs w:val="30"/>
        </w:rPr>
        <w:t>GB</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/T</w:t>
      </w:r>
      <w:r>
        <w:rPr>
          <w:rFonts w:asciiTheme="minorEastAsia" w:hAnsiTheme="minorEastAsia" w:eastAsiaTheme="minorEastAsia"/>
          <w:sz w:val="30"/>
          <w:szCs w:val="30"/>
        </w:rPr>
        <w:t>14561</w:t>
      </w:r>
      <w:r>
        <w:rPr>
          <w:rFonts w:hint="eastAsia" w:asciiTheme="minorEastAsia" w:hAnsiTheme="minorEastAsia" w:eastAsiaTheme="minorEastAsia"/>
          <w:sz w:val="30"/>
          <w:szCs w:val="30"/>
        </w:rPr>
        <w:t>-20</w:t>
      </w:r>
      <w:r>
        <w:rPr>
          <w:rFonts w:asciiTheme="minorEastAsia" w:hAnsiTheme="minorEastAsia" w:eastAsiaTheme="minorEastAsia"/>
          <w:sz w:val="30"/>
          <w:szCs w:val="30"/>
        </w:rPr>
        <w:t>03</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asciiTheme="minorEastAsia" w:hAnsiTheme="minorEastAsia" w:eastAsiaTheme="minorEastAsia"/>
          <w:sz w:val="30"/>
          <w:szCs w:val="30"/>
        </w:rPr>
        <w:t>《</w:t>
      </w:r>
      <w:r>
        <w:rPr>
          <w:rFonts w:hint="eastAsia" w:asciiTheme="minorEastAsia" w:hAnsiTheme="minorEastAsia" w:eastAsiaTheme="minorEastAsia"/>
          <w:sz w:val="30"/>
          <w:szCs w:val="30"/>
        </w:rPr>
        <w:t>消火栓箱</w:t>
      </w:r>
      <w:r>
        <w:rPr>
          <w:rFonts w:asciiTheme="minorEastAsia" w:hAnsiTheme="minorEastAsia" w:eastAsiaTheme="minorEastAsia"/>
          <w:sz w:val="30"/>
          <w:szCs w:val="30"/>
        </w:rPr>
        <w:t>》</w:t>
      </w:r>
      <w:r>
        <w:rPr>
          <w:rFonts w:hint="eastAsia" w:asciiTheme="minorEastAsia" w:hAnsiTheme="minorEastAsia" w:eastAsiaTheme="minorEastAsia"/>
          <w:sz w:val="30"/>
          <w:szCs w:val="30"/>
        </w:rPr>
        <w:t>GB</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/T</w:t>
      </w:r>
      <w:r>
        <w:rPr>
          <w:rFonts w:asciiTheme="minorEastAsia" w:hAnsiTheme="minorEastAsia" w:eastAsiaTheme="minorEastAsia"/>
          <w:sz w:val="30"/>
          <w:szCs w:val="30"/>
        </w:rPr>
        <w:t>14561</w:t>
      </w:r>
      <w:r>
        <w:rPr>
          <w:rFonts w:hint="eastAsia" w:asciiTheme="minorEastAsia" w:hAnsiTheme="minorEastAsia" w:eastAsiaTheme="minorEastAsia"/>
          <w:sz w:val="30"/>
          <w:szCs w:val="30"/>
        </w:rPr>
        <w:t>-2019(2020年4月1日起实施)</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i/>
          <w:iCs/>
          <w:sz w:val="30"/>
          <w:szCs w:val="30"/>
        </w:rPr>
      </w:pPr>
      <w:r>
        <w:rPr>
          <w:rFonts w:hint="eastAsia" w:asciiTheme="minorEastAsia" w:hAnsiTheme="minorEastAsia" w:eastAsiaTheme="minorEastAsia"/>
          <w:sz w:val="30"/>
          <w:szCs w:val="30"/>
        </w:rPr>
        <w:t>26、</w:t>
      </w:r>
      <w:r>
        <w:rPr>
          <w:rFonts w:asciiTheme="minorEastAsia" w:hAnsiTheme="minorEastAsia" w:eastAsiaTheme="minorEastAsia"/>
          <w:sz w:val="30"/>
          <w:szCs w:val="30"/>
        </w:rPr>
        <w:t>《</w:t>
      </w:r>
      <w:r>
        <w:rPr>
          <w:rFonts w:hint="eastAsia" w:asciiTheme="minorEastAsia" w:hAnsiTheme="minorEastAsia" w:eastAsiaTheme="minorEastAsia"/>
          <w:sz w:val="30"/>
          <w:szCs w:val="30"/>
        </w:rPr>
        <w:t>室内</w:t>
      </w:r>
      <w:r>
        <w:rPr>
          <w:rFonts w:asciiTheme="minorEastAsia" w:hAnsiTheme="minorEastAsia" w:eastAsiaTheme="minorEastAsia"/>
          <w:sz w:val="30"/>
          <w:szCs w:val="30"/>
        </w:rPr>
        <w:t>装饰装修材料人造板及其制品中甲醛释放</w:t>
      </w:r>
      <w:r>
        <w:rPr>
          <w:rFonts w:hint="eastAsia" w:asciiTheme="minorEastAsia" w:hAnsiTheme="minorEastAsia" w:eastAsiaTheme="minorEastAsia"/>
          <w:sz w:val="30"/>
          <w:szCs w:val="30"/>
        </w:rPr>
        <w:t>限</w:t>
      </w:r>
      <w:r>
        <w:rPr>
          <w:rFonts w:asciiTheme="minorEastAsia" w:hAnsiTheme="minorEastAsia" w:eastAsiaTheme="minorEastAsia"/>
          <w:sz w:val="30"/>
          <w:szCs w:val="30"/>
        </w:rPr>
        <w:t>量》</w:t>
      </w:r>
      <w:r>
        <w:rPr>
          <w:rFonts w:hint="eastAsia" w:asciiTheme="minorEastAsia" w:hAnsiTheme="minorEastAsia" w:eastAsiaTheme="minorEastAsia"/>
          <w:sz w:val="30"/>
          <w:szCs w:val="30"/>
        </w:rPr>
        <w:t>GB18580-2017</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27、</w:t>
      </w:r>
      <w:r>
        <w:rPr>
          <w:rFonts w:asciiTheme="minorEastAsia" w:hAnsiTheme="minorEastAsia" w:eastAsiaTheme="minorEastAsia"/>
          <w:sz w:val="30"/>
          <w:szCs w:val="30"/>
        </w:rPr>
        <w:t>《中小学校设计规范》GB50099-2011</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28、</w:t>
      </w:r>
      <w:r>
        <w:rPr>
          <w:rFonts w:asciiTheme="minorEastAsia" w:hAnsiTheme="minorEastAsia" w:eastAsiaTheme="minorEastAsia"/>
          <w:sz w:val="30"/>
          <w:szCs w:val="30"/>
        </w:rPr>
        <w:t>《托儿所、幼儿园建筑设计规范》JGJ 39-</w:t>
      </w:r>
      <w:r>
        <w:rPr>
          <w:rFonts w:hint="eastAsia" w:asciiTheme="minorEastAsia" w:hAnsiTheme="minorEastAsia" w:eastAsiaTheme="minorEastAsia"/>
          <w:sz w:val="30"/>
          <w:szCs w:val="30"/>
        </w:rPr>
        <w:t>2016</w:t>
      </w:r>
      <w:r>
        <w:rPr>
          <w:rFonts w:asciiTheme="minorEastAsia" w:hAnsiTheme="minorEastAsia" w:eastAsiaTheme="minorEastAsia"/>
          <w:sz w:val="30"/>
          <w:szCs w:val="30"/>
        </w:rPr>
        <w:t>（简称：《托幼建筑设计规范》）</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asciiTheme="minorEastAsia" w:hAnsiTheme="minorEastAsia" w:eastAsiaTheme="minorEastAsia"/>
          <w:sz w:val="30"/>
          <w:szCs w:val="30"/>
        </w:rPr>
        <w:t>《托儿所、幼儿园建筑设计规范》JGJ 39-</w:t>
      </w:r>
      <w:r>
        <w:rPr>
          <w:rFonts w:hint="eastAsia" w:asciiTheme="minorEastAsia" w:hAnsiTheme="minorEastAsia" w:eastAsiaTheme="minorEastAsia"/>
          <w:sz w:val="30"/>
          <w:szCs w:val="30"/>
        </w:rPr>
        <w:t>2019(2019年10月1日起实施)</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29、《图书馆建筑设计规范》</w:t>
      </w:r>
      <w:r>
        <w:rPr>
          <w:rFonts w:asciiTheme="minorEastAsia" w:hAnsiTheme="minorEastAsia" w:eastAsiaTheme="minorEastAsia"/>
          <w:sz w:val="30"/>
          <w:szCs w:val="30"/>
        </w:rPr>
        <w:t>JGJ 38</w:t>
      </w:r>
      <w:r>
        <w:rPr>
          <w:rFonts w:hint="eastAsia" w:asciiTheme="minorEastAsia" w:hAnsiTheme="minorEastAsia" w:eastAsiaTheme="minorEastAsia"/>
          <w:sz w:val="30"/>
          <w:szCs w:val="30"/>
        </w:rPr>
        <w:t>-2105</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30、</w:t>
      </w:r>
      <w:r>
        <w:rPr>
          <w:rFonts w:asciiTheme="minorEastAsia" w:hAnsiTheme="minorEastAsia" w:eastAsiaTheme="minorEastAsia"/>
          <w:sz w:val="30"/>
          <w:szCs w:val="30"/>
        </w:rPr>
        <w:t>《剧场建筑设计规范》JGJ 57 -2016</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31、</w:t>
      </w:r>
      <w:r>
        <w:rPr>
          <w:rFonts w:asciiTheme="minorEastAsia" w:hAnsiTheme="minorEastAsia" w:eastAsiaTheme="minorEastAsia"/>
          <w:sz w:val="30"/>
          <w:szCs w:val="30"/>
        </w:rPr>
        <w:t>《办公建筑设计规范》JGJ 67-2006</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asciiTheme="minorEastAsia" w:hAnsiTheme="minorEastAsia" w:eastAsiaTheme="minorEastAsia"/>
          <w:sz w:val="30"/>
          <w:szCs w:val="30"/>
        </w:rPr>
        <w:t>《办公建筑设计</w:t>
      </w:r>
      <w:r>
        <w:rPr>
          <w:rFonts w:hint="eastAsia" w:asciiTheme="minorEastAsia" w:hAnsiTheme="minorEastAsia" w:eastAsiaTheme="minorEastAsia"/>
          <w:sz w:val="30"/>
          <w:szCs w:val="30"/>
        </w:rPr>
        <w:t>标准</w:t>
      </w:r>
      <w:r>
        <w:rPr>
          <w:rFonts w:asciiTheme="minorEastAsia" w:hAnsiTheme="minorEastAsia" w:eastAsiaTheme="minorEastAsia"/>
          <w:sz w:val="30"/>
          <w:szCs w:val="30"/>
        </w:rPr>
        <w:t>》JGJ 67-20</w:t>
      </w:r>
      <w:r>
        <w:rPr>
          <w:rFonts w:hint="eastAsia" w:asciiTheme="minorEastAsia" w:hAnsiTheme="minorEastAsia" w:eastAsiaTheme="minorEastAsia"/>
          <w:sz w:val="30"/>
          <w:szCs w:val="30"/>
        </w:rPr>
        <w:t>19(2020年3月1日起实施)</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32、</w:t>
      </w:r>
      <w:r>
        <w:rPr>
          <w:rFonts w:asciiTheme="minorEastAsia" w:hAnsiTheme="minorEastAsia" w:eastAsiaTheme="minorEastAsia"/>
          <w:sz w:val="30"/>
          <w:szCs w:val="30"/>
        </w:rPr>
        <w:t>《综合医院建筑设计规范》GB 5</w:t>
      </w:r>
      <w:r>
        <w:rPr>
          <w:rFonts w:hint="eastAsia" w:asciiTheme="minorEastAsia" w:hAnsiTheme="minorEastAsia" w:eastAsiaTheme="minorEastAsia"/>
          <w:sz w:val="30"/>
          <w:szCs w:val="30"/>
        </w:rPr>
        <w:t>103</w:t>
      </w:r>
      <w:r>
        <w:rPr>
          <w:rFonts w:asciiTheme="minorEastAsia" w:hAnsiTheme="minorEastAsia" w:eastAsiaTheme="minorEastAsia"/>
          <w:sz w:val="30"/>
          <w:szCs w:val="30"/>
        </w:rPr>
        <w:t>9-2014</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33、</w:t>
      </w:r>
      <w:r>
        <w:rPr>
          <w:rFonts w:asciiTheme="minorEastAsia" w:hAnsiTheme="minorEastAsia" w:eastAsiaTheme="minorEastAsia"/>
          <w:sz w:val="30"/>
          <w:szCs w:val="30"/>
        </w:rPr>
        <w:t>《旅馆建筑设计规范》JGJ 62-2014</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34、</w:t>
      </w:r>
      <w:r>
        <w:rPr>
          <w:rFonts w:asciiTheme="minorEastAsia" w:hAnsiTheme="minorEastAsia" w:eastAsiaTheme="minorEastAsia"/>
          <w:sz w:val="30"/>
          <w:szCs w:val="30"/>
        </w:rPr>
        <w:t>《商店建筑设计规范》JGJ 48-2014</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35、</w:t>
      </w:r>
      <w:r>
        <w:rPr>
          <w:rFonts w:asciiTheme="minorEastAsia" w:hAnsiTheme="minorEastAsia" w:eastAsiaTheme="minorEastAsia"/>
          <w:sz w:val="30"/>
          <w:szCs w:val="30"/>
        </w:rPr>
        <w:t>《车库建筑设计规范》JGJ l00-2015</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36、</w:t>
      </w:r>
      <w:r>
        <w:rPr>
          <w:rFonts w:asciiTheme="minorEastAsia" w:hAnsiTheme="minorEastAsia" w:eastAsiaTheme="minorEastAsia"/>
          <w:sz w:val="30"/>
          <w:szCs w:val="30"/>
        </w:rPr>
        <w:t>《饮食建筑设计</w:t>
      </w:r>
      <w:r>
        <w:rPr>
          <w:rFonts w:hint="eastAsia" w:asciiTheme="minorEastAsia" w:hAnsiTheme="minorEastAsia" w:eastAsiaTheme="minorEastAsia"/>
          <w:sz w:val="30"/>
          <w:szCs w:val="30"/>
        </w:rPr>
        <w:t>标准</w:t>
      </w:r>
      <w:r>
        <w:rPr>
          <w:rFonts w:asciiTheme="minorEastAsia" w:hAnsiTheme="minorEastAsia" w:eastAsiaTheme="minorEastAsia"/>
          <w:sz w:val="30"/>
          <w:szCs w:val="30"/>
        </w:rPr>
        <w:t>》JGJ 64-2017</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i/>
          <w:iCs/>
          <w:sz w:val="30"/>
          <w:szCs w:val="30"/>
        </w:rPr>
      </w:pPr>
      <w:r>
        <w:rPr>
          <w:rFonts w:asciiTheme="minorEastAsia" w:hAnsiTheme="minorEastAsia" w:eastAsiaTheme="minorEastAsia"/>
          <w:sz w:val="30"/>
          <w:szCs w:val="30"/>
        </w:rPr>
        <w:t>3</w:t>
      </w:r>
      <w:r>
        <w:rPr>
          <w:rFonts w:hint="eastAsia" w:asciiTheme="minorEastAsia" w:hAnsiTheme="minorEastAsia" w:eastAsiaTheme="minorEastAsia"/>
          <w:sz w:val="30"/>
          <w:szCs w:val="30"/>
        </w:rPr>
        <w:t>7、</w:t>
      </w:r>
      <w:r>
        <w:rPr>
          <w:rFonts w:asciiTheme="minorEastAsia" w:hAnsiTheme="minorEastAsia" w:eastAsiaTheme="minorEastAsia"/>
          <w:sz w:val="30"/>
          <w:szCs w:val="30"/>
        </w:rPr>
        <w:t>《宿舍建筑设计规范》JGJ36-2016</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39、《数据中心设计规范》</w:t>
      </w:r>
      <w:r>
        <w:rPr>
          <w:rFonts w:asciiTheme="minorEastAsia" w:hAnsiTheme="minorEastAsia" w:eastAsiaTheme="minorEastAsia"/>
          <w:sz w:val="30"/>
          <w:szCs w:val="30"/>
        </w:rPr>
        <w:t>GB 50174-20</w:t>
      </w:r>
      <w:r>
        <w:rPr>
          <w:rFonts w:hint="eastAsia" w:asciiTheme="minorEastAsia" w:hAnsiTheme="minorEastAsia" w:eastAsiaTheme="minorEastAsia"/>
          <w:sz w:val="30"/>
          <w:szCs w:val="30"/>
        </w:rPr>
        <w:t>17</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40、</w:t>
      </w:r>
      <w:r>
        <w:rPr>
          <w:rFonts w:asciiTheme="minorEastAsia" w:hAnsiTheme="minorEastAsia" w:eastAsiaTheme="minorEastAsia"/>
          <w:sz w:val="30"/>
          <w:szCs w:val="30"/>
        </w:rPr>
        <w:t>《建筑安全玻璃管理规定》发改运行[2003]2116号</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41、《建筑门窗工程检测技术规程》J</w:t>
      </w:r>
      <w:r>
        <w:rPr>
          <w:rFonts w:asciiTheme="minorEastAsia" w:hAnsiTheme="minorEastAsia" w:eastAsiaTheme="minorEastAsia"/>
          <w:sz w:val="30"/>
          <w:szCs w:val="30"/>
        </w:rPr>
        <w:t xml:space="preserve">GJ/T </w:t>
      </w:r>
      <w:r>
        <w:rPr>
          <w:rFonts w:hint="eastAsia" w:asciiTheme="minorEastAsia" w:hAnsiTheme="minorEastAsia" w:eastAsiaTheme="minorEastAsia"/>
          <w:sz w:val="30"/>
          <w:szCs w:val="30"/>
        </w:rPr>
        <w:t>205-2010</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42、参考</w:t>
      </w:r>
      <w:r>
        <w:rPr>
          <w:rFonts w:asciiTheme="minorEastAsia" w:hAnsiTheme="minorEastAsia" w:eastAsiaTheme="minorEastAsia"/>
          <w:sz w:val="30"/>
          <w:szCs w:val="30"/>
        </w:rPr>
        <w:t>《全国民用建筑工程设计技术措施》(规划•建筑•</w:t>
      </w:r>
      <w:r>
        <w:rPr>
          <w:rFonts w:hint="eastAsia" w:asciiTheme="minorEastAsia" w:hAnsiTheme="minorEastAsia" w:eastAsiaTheme="minorEastAsia"/>
          <w:sz w:val="30"/>
          <w:szCs w:val="30"/>
        </w:rPr>
        <w:t>景观</w:t>
      </w:r>
      <w:r>
        <w:rPr>
          <w:rFonts w:asciiTheme="minorEastAsia" w:hAnsiTheme="minorEastAsia" w:eastAsiaTheme="minorEastAsia"/>
          <w:sz w:val="30"/>
          <w:szCs w:val="30"/>
        </w:rPr>
        <w:t>)(电气)</w:t>
      </w:r>
      <w:r>
        <w:rPr>
          <w:rFonts w:hint="eastAsia" w:asciiTheme="minorEastAsia" w:hAnsiTheme="minorEastAsia" w:eastAsiaTheme="minorEastAsia"/>
          <w:sz w:val="30"/>
          <w:szCs w:val="30"/>
        </w:rPr>
        <w:t>（2009版）</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43、</w:t>
      </w:r>
      <w:r>
        <w:rPr>
          <w:rFonts w:asciiTheme="minorEastAsia" w:hAnsiTheme="minorEastAsia" w:eastAsiaTheme="minorEastAsia"/>
          <w:sz w:val="30"/>
          <w:szCs w:val="30"/>
        </w:rPr>
        <w:t>《电影院建筑设计规范》JGJ58-2008</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44、</w:t>
      </w:r>
      <w:r>
        <w:rPr>
          <w:rFonts w:asciiTheme="minorEastAsia" w:hAnsiTheme="minorEastAsia" w:eastAsiaTheme="minorEastAsia"/>
          <w:sz w:val="30"/>
          <w:szCs w:val="30"/>
        </w:rPr>
        <w:t>《混凝土结构后锚固技术规程》JGJ 145-2013</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45、《建筑防护栏杆技术标准》</w:t>
      </w:r>
      <w:r>
        <w:rPr>
          <w:rFonts w:asciiTheme="minorEastAsia" w:hAnsiTheme="minorEastAsia" w:eastAsiaTheme="minorEastAsia"/>
          <w:sz w:val="30"/>
          <w:szCs w:val="30"/>
        </w:rPr>
        <w:t>JGJ/T 470-2019</w:t>
      </w:r>
      <w:r>
        <w:rPr>
          <w:rFonts w:hint="eastAsia" w:asciiTheme="minorEastAsia" w:hAnsiTheme="minorEastAsia" w:eastAsiaTheme="minorEastAsia"/>
          <w:sz w:val="30"/>
          <w:szCs w:val="30"/>
        </w:rPr>
        <w:t>(2020年6月1日起实施)</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46、《海南省全装修住宅工程质量验收规范》DBJ46-043-2017（2017年07-01起实施）</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47、《海南省全装修住宅室内装修设计标准》DBJ46-042-2017(2017年07-01起实施)</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48、《海南省建筑工程防水技术标准》DBJ46-048-2018</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Theme="minorEastAsia" w:hAnsiTheme="minorEastAsia" w:eastAsiaTheme="minorEastAsia"/>
          <w:sz w:val="30"/>
          <w:szCs w:val="30"/>
        </w:rPr>
      </w:pPr>
      <w:r>
        <w:rPr>
          <w:rFonts w:hint="eastAsia" w:asciiTheme="minorEastAsia" w:hAnsiTheme="minorEastAsia" w:eastAsiaTheme="minorEastAsia"/>
          <w:sz w:val="30"/>
          <w:szCs w:val="30"/>
        </w:rPr>
        <w:t>说明：上文未</w:t>
      </w:r>
      <w:r>
        <w:rPr>
          <w:rFonts w:asciiTheme="minorEastAsia" w:hAnsiTheme="minorEastAsia" w:eastAsiaTheme="minorEastAsia"/>
          <w:sz w:val="30"/>
          <w:szCs w:val="30"/>
        </w:rPr>
        <w:t>列规范</w:t>
      </w:r>
      <w:r>
        <w:rPr>
          <w:rFonts w:hint="eastAsia" w:asciiTheme="minorEastAsia" w:hAnsiTheme="minorEastAsia" w:eastAsiaTheme="minorEastAsia"/>
          <w:sz w:val="30"/>
          <w:szCs w:val="30"/>
        </w:rPr>
        <w:t>、</w:t>
      </w:r>
      <w:r>
        <w:rPr>
          <w:rFonts w:asciiTheme="minorEastAsia" w:hAnsiTheme="minorEastAsia" w:eastAsiaTheme="minorEastAsia"/>
          <w:sz w:val="30"/>
          <w:szCs w:val="30"/>
        </w:rPr>
        <w:t>标准</w:t>
      </w:r>
      <w:r>
        <w:rPr>
          <w:rFonts w:hint="eastAsia" w:asciiTheme="minorEastAsia" w:hAnsiTheme="minorEastAsia" w:eastAsiaTheme="minorEastAsia"/>
          <w:sz w:val="30"/>
          <w:szCs w:val="30"/>
        </w:rPr>
        <w:t>以</w:t>
      </w:r>
      <w:r>
        <w:rPr>
          <w:rFonts w:asciiTheme="minorEastAsia" w:hAnsiTheme="minorEastAsia" w:eastAsiaTheme="minorEastAsia"/>
          <w:sz w:val="30"/>
          <w:szCs w:val="30"/>
        </w:rPr>
        <w:t>国家、行业</w:t>
      </w:r>
      <w:r>
        <w:rPr>
          <w:rFonts w:hint="eastAsia" w:asciiTheme="minorEastAsia" w:hAnsiTheme="minorEastAsia" w:eastAsiaTheme="minorEastAsia"/>
          <w:sz w:val="30"/>
          <w:szCs w:val="30"/>
        </w:rPr>
        <w:t>、</w:t>
      </w:r>
      <w:r>
        <w:rPr>
          <w:rFonts w:asciiTheme="minorEastAsia" w:hAnsiTheme="minorEastAsia" w:eastAsiaTheme="minorEastAsia"/>
          <w:sz w:val="30"/>
          <w:szCs w:val="30"/>
        </w:rPr>
        <w:t>团体现行规范</w:t>
      </w:r>
      <w:r>
        <w:rPr>
          <w:rFonts w:hint="eastAsia" w:asciiTheme="minorEastAsia" w:hAnsiTheme="minorEastAsia" w:eastAsiaTheme="minorEastAsia"/>
          <w:sz w:val="30"/>
          <w:szCs w:val="30"/>
        </w:rPr>
        <w:t>、</w:t>
      </w:r>
      <w:r>
        <w:rPr>
          <w:rFonts w:asciiTheme="minorEastAsia" w:hAnsiTheme="minorEastAsia" w:eastAsiaTheme="minorEastAsia"/>
          <w:sz w:val="30"/>
          <w:szCs w:val="30"/>
        </w:rPr>
        <w:t>标准</w:t>
      </w:r>
      <w:r>
        <w:rPr>
          <w:rFonts w:hint="eastAsia" w:asciiTheme="minorEastAsia" w:hAnsiTheme="minorEastAsia" w:eastAsiaTheme="minorEastAsia"/>
          <w:sz w:val="30"/>
          <w:szCs w:val="30"/>
        </w:rPr>
        <w:t>为</w:t>
      </w:r>
      <w:r>
        <w:rPr>
          <w:rFonts w:asciiTheme="minorEastAsia" w:hAnsiTheme="minorEastAsia" w:eastAsiaTheme="minorEastAsia"/>
          <w:sz w:val="30"/>
          <w:szCs w:val="30"/>
        </w:rPr>
        <w:t>准</w:t>
      </w:r>
      <w:r>
        <w:rPr>
          <w:rFonts w:hint="eastAsia" w:asciiTheme="minorEastAsia" w:hAnsiTheme="minorEastAsia" w:eastAsiaTheme="minorEastAsia"/>
          <w:sz w:val="30"/>
          <w:szCs w:val="30"/>
        </w:rPr>
        <w:t>。</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sz w:val="30"/>
          <w:szCs w:val="30"/>
        </w:rPr>
      </w:pPr>
      <w:r>
        <w:rPr>
          <w:rFonts w:hint="eastAsia" w:asciiTheme="minorEastAsia" w:hAnsiTheme="minorEastAsia" w:eastAsiaTheme="minorEastAsia"/>
          <w:sz w:val="30"/>
          <w:szCs w:val="30"/>
        </w:rPr>
        <w:t xml:space="preserve"> </w:t>
      </w:r>
      <w:r>
        <w:rPr>
          <w:rFonts w:ascii="宋体" w:hAnsi="宋体" w:cs="仿宋_GB2312"/>
          <w:b/>
          <w:color w:val="auto"/>
          <w:kern w:val="1"/>
          <w:sz w:val="30"/>
          <w:szCs w:val="30"/>
        </w:rPr>
        <w:t>三、本年度</w:t>
      </w:r>
      <w:r>
        <w:rPr>
          <w:rFonts w:hint="eastAsia" w:ascii="宋体" w:hAnsi="宋体" w:cs="仿宋_GB2312"/>
          <w:b/>
          <w:color w:val="auto"/>
          <w:kern w:val="1"/>
          <w:sz w:val="30"/>
          <w:szCs w:val="30"/>
        </w:rPr>
        <w:t>现场</w:t>
      </w:r>
      <w:r>
        <w:rPr>
          <w:rFonts w:ascii="宋体" w:hAnsi="宋体" w:cs="仿宋_GB2312"/>
          <w:b/>
          <w:color w:val="auto"/>
          <w:kern w:val="1"/>
          <w:sz w:val="30"/>
          <w:szCs w:val="30"/>
        </w:rPr>
        <w:t>复查工作，各申报企业需重视工程安全隐患的检查及相关必要文件的准备，要求企业申报前对如下几个方面进行自查，使其符合相应的国家强制性执行规范和标准：</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1、室内石材墙柱面干挂、干贴工艺；</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2、大型吊灯安装的荷载试验和相关隐蔽资料；</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 xml:space="preserve">3、楼梯扶手及栏杆、栏板；       </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4、安全玻璃：顶面、墙面安装玻璃；</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 xml:space="preserve">5、变形缝；                     </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6、改动建筑主体、承重结构、增加结构荷载；</w:t>
      </w:r>
    </w:p>
    <w:p>
      <w:pPr>
        <w:keepNext w:val="0"/>
        <w:keepLines w:val="0"/>
        <w:pageBreakBefore w:val="0"/>
        <w:widowControl w:val="0"/>
        <w:kinsoku/>
        <w:wordWrap/>
        <w:overflowPunct/>
        <w:topLinePunct w:val="0"/>
        <w:autoSpaceDE/>
        <w:autoSpaceDN/>
        <w:bidi w:val="0"/>
        <w:spacing w:line="324" w:lineRule="auto"/>
        <w:ind w:firstLine="600" w:firstLineChars="200"/>
        <w:textAlignment w:val="auto"/>
        <w:rPr>
          <w:rFonts w:ascii="宋体" w:hAnsi="宋体" w:cs="仿宋_GB2312"/>
          <w:color w:val="auto"/>
          <w:kern w:val="1"/>
          <w:sz w:val="30"/>
          <w:szCs w:val="30"/>
        </w:rPr>
      </w:pPr>
      <w:r>
        <w:rPr>
          <w:rFonts w:ascii="宋体" w:hAnsi="宋体" w:cs="仿宋_GB2312"/>
          <w:color w:val="auto"/>
          <w:kern w:val="1"/>
          <w:sz w:val="30"/>
          <w:szCs w:val="30"/>
        </w:rPr>
        <w:t>7、开关、插座和天花吊顶内的连接电线。</w:t>
      </w:r>
    </w:p>
    <w:p>
      <w:pPr>
        <w:keepNext w:val="0"/>
        <w:keepLines w:val="0"/>
        <w:pageBreakBefore w:val="0"/>
        <w:widowControl w:val="0"/>
        <w:numPr>
          <w:ilvl w:val="0"/>
          <w:numId w:val="1"/>
        </w:numPr>
        <w:kinsoku/>
        <w:wordWrap/>
        <w:overflowPunct/>
        <w:topLinePunct w:val="0"/>
        <w:autoSpaceDE/>
        <w:autoSpaceDN/>
        <w:bidi w:val="0"/>
        <w:spacing w:line="324" w:lineRule="auto"/>
        <w:ind w:firstLine="602" w:firstLineChars="200"/>
        <w:textAlignment w:val="auto"/>
        <w:rPr>
          <w:rFonts w:ascii="宋体" w:hAnsi="宋体" w:cs="黑体"/>
          <w:b/>
          <w:bCs/>
          <w:color w:val="auto"/>
          <w:kern w:val="1"/>
          <w:sz w:val="30"/>
          <w:szCs w:val="30"/>
        </w:rPr>
      </w:pPr>
      <w:r>
        <w:rPr>
          <w:rFonts w:hint="eastAsia" w:ascii="宋体" w:hAnsi="宋体" w:cs="黑体"/>
          <w:b/>
          <w:bCs/>
          <w:color w:val="auto"/>
          <w:kern w:val="1"/>
          <w:sz w:val="30"/>
          <w:szCs w:val="30"/>
        </w:rPr>
        <w:t>申报资料初审</w:t>
      </w:r>
      <w:r>
        <w:rPr>
          <w:rFonts w:ascii="宋体" w:hAnsi="宋体" w:cs="黑体"/>
          <w:b/>
          <w:bCs/>
          <w:color w:val="auto"/>
          <w:kern w:val="1"/>
          <w:sz w:val="30"/>
          <w:szCs w:val="30"/>
        </w:rPr>
        <w:t>否</w:t>
      </w:r>
      <w:r>
        <w:rPr>
          <w:rFonts w:hint="eastAsia" w:ascii="宋体" w:hAnsi="宋体" w:cs="黑体"/>
          <w:b/>
          <w:bCs/>
          <w:color w:val="auto"/>
          <w:kern w:val="1"/>
          <w:sz w:val="30"/>
          <w:szCs w:val="30"/>
        </w:rPr>
        <w:t>定</w:t>
      </w:r>
      <w:r>
        <w:rPr>
          <w:rFonts w:ascii="宋体" w:hAnsi="宋体" w:cs="黑体"/>
          <w:b/>
          <w:bCs/>
          <w:color w:val="auto"/>
          <w:kern w:val="1"/>
          <w:sz w:val="30"/>
          <w:szCs w:val="30"/>
        </w:rPr>
        <w:t>项：</w:t>
      </w:r>
    </w:p>
    <w:tbl>
      <w:tblPr>
        <w:tblStyle w:val="5"/>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1"/>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01" w:type="dxa"/>
            <w:vAlign w:val="center"/>
          </w:tcPr>
          <w:p>
            <w:pPr>
              <w:spacing w:line="360" w:lineRule="auto"/>
              <w:jc w:val="center"/>
              <w:rPr>
                <w:rFonts w:ascii="宋体" w:hAnsi="宋体" w:cs="黑体"/>
                <w:b/>
                <w:bCs/>
                <w:color w:val="auto"/>
                <w:kern w:val="1"/>
                <w:sz w:val="28"/>
                <w:szCs w:val="28"/>
              </w:rPr>
            </w:pPr>
            <w:r>
              <w:rPr>
                <w:rFonts w:hint="eastAsia" w:ascii="宋体" w:hAnsi="宋体" w:cs="黑体"/>
                <w:b/>
                <w:bCs/>
                <w:color w:val="auto"/>
                <w:kern w:val="1"/>
                <w:sz w:val="28"/>
                <w:szCs w:val="28"/>
              </w:rPr>
              <w:t>内容</w:t>
            </w:r>
          </w:p>
        </w:tc>
        <w:tc>
          <w:tcPr>
            <w:tcW w:w="2201" w:type="dxa"/>
            <w:vAlign w:val="center"/>
          </w:tcPr>
          <w:p>
            <w:pPr>
              <w:spacing w:line="360" w:lineRule="auto"/>
              <w:jc w:val="center"/>
              <w:rPr>
                <w:rFonts w:ascii="宋体" w:hAnsi="宋体" w:cs="黑体"/>
                <w:b/>
                <w:bCs/>
                <w:color w:val="auto"/>
                <w:kern w:val="1"/>
                <w:sz w:val="28"/>
                <w:szCs w:val="28"/>
              </w:rPr>
            </w:pPr>
            <w:r>
              <w:rPr>
                <w:rFonts w:hint="eastAsia" w:ascii="宋体" w:hAnsi="宋体" w:cs="黑体"/>
                <w:b/>
                <w:bCs/>
                <w:color w:val="auto"/>
                <w:kern w:val="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64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1、不满足评优条件的</w:t>
            </w:r>
          </w:p>
        </w:tc>
        <w:tc>
          <w:tcPr>
            <w:tcW w:w="22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如造价、面积等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jc w:val="center"/>
        </w:trPr>
        <w:tc>
          <w:tcPr>
            <w:tcW w:w="64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2、</w:t>
            </w:r>
            <w:r>
              <w:rPr>
                <w:rFonts w:ascii="宋体" w:hAnsi="宋体" w:cs="宋体"/>
                <w:color w:val="auto"/>
                <w:kern w:val="1"/>
                <w:sz w:val="28"/>
                <w:szCs w:val="28"/>
              </w:rPr>
              <w:t>缺《</w:t>
            </w:r>
            <w:r>
              <w:rPr>
                <w:rFonts w:hint="eastAsia" w:ascii="宋体" w:hAnsi="宋体" w:cs="宋体"/>
                <w:color w:val="auto"/>
                <w:kern w:val="1"/>
                <w:sz w:val="28"/>
                <w:szCs w:val="28"/>
              </w:rPr>
              <w:t>工程质量</w:t>
            </w:r>
            <w:r>
              <w:rPr>
                <w:rFonts w:ascii="宋体" w:hAnsi="宋体" w:cs="宋体"/>
                <w:color w:val="auto"/>
                <w:kern w:val="1"/>
                <w:sz w:val="28"/>
                <w:szCs w:val="28"/>
              </w:rPr>
              <w:t>验收</w:t>
            </w:r>
            <w:r>
              <w:rPr>
                <w:rFonts w:hint="eastAsia" w:ascii="宋体" w:hAnsi="宋体" w:cs="宋体"/>
                <w:color w:val="auto"/>
                <w:kern w:val="1"/>
                <w:sz w:val="28"/>
                <w:szCs w:val="28"/>
              </w:rPr>
              <w:t>报告</w:t>
            </w:r>
            <w:r>
              <w:rPr>
                <w:rFonts w:ascii="宋体" w:hAnsi="宋体" w:cs="宋体"/>
                <w:color w:val="auto"/>
                <w:kern w:val="1"/>
                <w:sz w:val="28"/>
                <w:szCs w:val="28"/>
              </w:rPr>
              <w:t>》</w:t>
            </w:r>
            <w:r>
              <w:rPr>
                <w:rFonts w:hint="eastAsia" w:ascii="宋体" w:hAnsi="宋体" w:cs="宋体"/>
                <w:color w:val="auto"/>
                <w:kern w:val="1"/>
                <w:sz w:val="28"/>
                <w:szCs w:val="28"/>
              </w:rPr>
              <w:t>或《室内环境检测报告》的</w:t>
            </w:r>
          </w:p>
        </w:tc>
        <w:tc>
          <w:tcPr>
            <w:tcW w:w="2201" w:type="dxa"/>
            <w:vAlign w:val="center"/>
          </w:tcPr>
          <w:p>
            <w:pPr>
              <w:spacing w:line="360" w:lineRule="auto"/>
              <w:jc w:val="left"/>
              <w:rPr>
                <w:rFonts w:ascii="宋体" w:hAnsi="宋体" w:cs="宋体"/>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64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3、</w:t>
            </w:r>
            <w:r>
              <w:rPr>
                <w:rFonts w:ascii="宋体" w:hAnsi="宋体" w:cs="宋体"/>
                <w:color w:val="auto"/>
                <w:kern w:val="1"/>
                <w:sz w:val="28"/>
                <w:szCs w:val="28"/>
              </w:rPr>
              <w:t>工程交付使用</w:t>
            </w:r>
            <w:r>
              <w:rPr>
                <w:rFonts w:hint="eastAsia" w:ascii="宋体" w:hAnsi="宋体" w:cs="宋体"/>
                <w:color w:val="auto"/>
                <w:kern w:val="1"/>
                <w:sz w:val="28"/>
                <w:szCs w:val="28"/>
              </w:rPr>
              <w:t>时间</w:t>
            </w:r>
            <w:r>
              <w:rPr>
                <w:rFonts w:ascii="宋体" w:hAnsi="宋体" w:cs="宋体"/>
                <w:color w:val="auto"/>
                <w:kern w:val="1"/>
                <w:sz w:val="28"/>
                <w:szCs w:val="28"/>
              </w:rPr>
              <w:t>不足1</w:t>
            </w:r>
            <w:r>
              <w:rPr>
                <w:rFonts w:hint="eastAsia" w:ascii="宋体" w:hAnsi="宋体" w:cs="宋体"/>
                <w:color w:val="auto"/>
                <w:kern w:val="1"/>
                <w:sz w:val="28"/>
                <w:szCs w:val="28"/>
              </w:rPr>
              <w:t>年或超过3年的</w:t>
            </w:r>
          </w:p>
        </w:tc>
        <w:tc>
          <w:tcPr>
            <w:tcW w:w="2201" w:type="dxa"/>
            <w:vAlign w:val="center"/>
          </w:tcPr>
          <w:p>
            <w:pPr>
              <w:spacing w:line="360" w:lineRule="auto"/>
              <w:jc w:val="left"/>
              <w:rPr>
                <w:rFonts w:ascii="宋体" w:hAnsi="宋体" w:cs="宋体"/>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64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4、结构改动，缺相关手续资料的</w:t>
            </w:r>
          </w:p>
        </w:tc>
        <w:tc>
          <w:tcPr>
            <w:tcW w:w="2201" w:type="dxa"/>
            <w:vAlign w:val="center"/>
          </w:tcPr>
          <w:p>
            <w:pPr>
              <w:spacing w:line="360" w:lineRule="auto"/>
              <w:jc w:val="left"/>
              <w:rPr>
                <w:rFonts w:ascii="宋体" w:hAnsi="宋体" w:cs="宋体"/>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64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5、评优内容为外墙的</w:t>
            </w:r>
          </w:p>
        </w:tc>
        <w:tc>
          <w:tcPr>
            <w:tcW w:w="22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幕墙除外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64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6、粗装修比例超过60%的</w:t>
            </w:r>
          </w:p>
        </w:tc>
        <w:tc>
          <w:tcPr>
            <w:tcW w:w="2201" w:type="dxa"/>
            <w:vAlign w:val="center"/>
          </w:tcPr>
          <w:p>
            <w:pPr>
              <w:spacing w:line="360" w:lineRule="auto"/>
              <w:jc w:val="left"/>
              <w:rPr>
                <w:rFonts w:ascii="宋体" w:hAnsi="宋体" w:cs="宋体"/>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64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7、</w:t>
            </w:r>
            <w:r>
              <w:rPr>
                <w:rFonts w:ascii="宋体" w:hAnsi="宋体" w:cs="宋体"/>
                <w:color w:val="auto"/>
                <w:kern w:val="1"/>
                <w:sz w:val="28"/>
                <w:szCs w:val="28"/>
              </w:rPr>
              <w:t>隐蔽验收记录中存在严重质量隐患</w:t>
            </w:r>
            <w:r>
              <w:rPr>
                <w:rFonts w:hint="eastAsia" w:ascii="宋体" w:hAnsi="宋体" w:cs="宋体"/>
                <w:color w:val="auto"/>
                <w:kern w:val="1"/>
                <w:sz w:val="28"/>
                <w:szCs w:val="28"/>
              </w:rPr>
              <w:t>的</w:t>
            </w:r>
          </w:p>
        </w:tc>
        <w:tc>
          <w:tcPr>
            <w:tcW w:w="2201" w:type="dxa"/>
            <w:vAlign w:val="center"/>
          </w:tcPr>
          <w:p>
            <w:pPr>
              <w:spacing w:line="360" w:lineRule="auto"/>
              <w:jc w:val="left"/>
              <w:rPr>
                <w:rFonts w:ascii="宋体" w:hAnsi="宋体" w:cs="宋体"/>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64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8、</w:t>
            </w:r>
            <w:r>
              <w:rPr>
                <w:rFonts w:ascii="宋体" w:hAnsi="宋体" w:cs="宋体"/>
                <w:color w:val="auto"/>
                <w:kern w:val="1"/>
                <w:sz w:val="28"/>
                <w:szCs w:val="28"/>
              </w:rPr>
              <w:t>无业主</w:t>
            </w:r>
            <w:r>
              <w:rPr>
                <w:rFonts w:hint="eastAsia" w:ascii="宋体" w:hAnsi="宋体" w:cs="宋体"/>
                <w:color w:val="auto"/>
                <w:kern w:val="1"/>
                <w:sz w:val="28"/>
                <w:szCs w:val="28"/>
              </w:rPr>
              <w:t>意见的</w:t>
            </w:r>
          </w:p>
        </w:tc>
        <w:tc>
          <w:tcPr>
            <w:tcW w:w="2201" w:type="dxa"/>
            <w:vAlign w:val="center"/>
          </w:tcPr>
          <w:p>
            <w:pPr>
              <w:spacing w:line="360" w:lineRule="auto"/>
              <w:jc w:val="left"/>
              <w:rPr>
                <w:rFonts w:ascii="宋体" w:hAnsi="宋体" w:cs="宋体"/>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jc w:val="center"/>
        </w:trPr>
        <w:tc>
          <w:tcPr>
            <w:tcW w:w="6401" w:type="dxa"/>
            <w:vAlign w:val="center"/>
          </w:tcPr>
          <w:p>
            <w:pPr>
              <w:spacing w:line="360" w:lineRule="auto"/>
              <w:jc w:val="left"/>
              <w:rPr>
                <w:rFonts w:ascii="宋体" w:hAnsi="宋体" w:cs="宋体"/>
                <w:color w:val="auto"/>
                <w:kern w:val="1"/>
                <w:sz w:val="28"/>
                <w:szCs w:val="28"/>
              </w:rPr>
            </w:pPr>
            <w:r>
              <w:rPr>
                <w:rFonts w:hint="eastAsia" w:ascii="宋体" w:hAnsi="宋体" w:cs="宋体"/>
                <w:color w:val="auto"/>
                <w:kern w:val="1"/>
                <w:sz w:val="28"/>
                <w:szCs w:val="28"/>
              </w:rPr>
              <w:t>9、其他特殊情况的</w:t>
            </w:r>
          </w:p>
        </w:tc>
        <w:tc>
          <w:tcPr>
            <w:tcW w:w="2201" w:type="dxa"/>
            <w:vAlign w:val="center"/>
          </w:tcPr>
          <w:p>
            <w:pPr>
              <w:spacing w:line="360" w:lineRule="auto"/>
              <w:jc w:val="left"/>
              <w:rPr>
                <w:rFonts w:ascii="宋体" w:hAnsi="宋体" w:cs="宋体"/>
                <w:color w:val="auto"/>
                <w:kern w:val="1"/>
                <w:sz w:val="28"/>
                <w:szCs w:val="28"/>
              </w:rPr>
            </w:pPr>
          </w:p>
        </w:tc>
      </w:tr>
    </w:tbl>
    <w:p>
      <w:pPr>
        <w:spacing w:line="324" w:lineRule="auto"/>
        <w:ind w:firstLine="602" w:firstLineChars="200"/>
        <w:rPr>
          <w:rFonts w:hint="eastAsia" w:ascii="宋体" w:hAnsi="宋体" w:cs="仿宋_GB2312"/>
          <w:b/>
          <w:color w:val="auto"/>
          <w:kern w:val="1"/>
          <w:sz w:val="30"/>
          <w:szCs w:val="30"/>
        </w:rPr>
      </w:pPr>
    </w:p>
    <w:p>
      <w:pPr>
        <w:spacing w:line="324" w:lineRule="auto"/>
        <w:ind w:firstLine="602" w:firstLineChars="200"/>
        <w:rPr>
          <w:rFonts w:ascii="宋体" w:hAnsi="宋体" w:cs="仿宋_GB2312"/>
          <w:color w:val="auto"/>
          <w:kern w:val="1"/>
          <w:sz w:val="30"/>
          <w:szCs w:val="30"/>
        </w:rPr>
      </w:pPr>
      <w:r>
        <w:rPr>
          <w:rFonts w:hint="eastAsia" w:ascii="宋体" w:hAnsi="宋体" w:cs="仿宋_GB2312"/>
          <w:b/>
          <w:color w:val="auto"/>
          <w:kern w:val="1"/>
          <w:sz w:val="30"/>
          <w:szCs w:val="30"/>
        </w:rPr>
        <w:t>五</w:t>
      </w:r>
      <w:r>
        <w:rPr>
          <w:rFonts w:ascii="宋体" w:hAnsi="宋体" w:cs="仿宋_GB2312"/>
          <w:b/>
          <w:color w:val="auto"/>
          <w:kern w:val="1"/>
          <w:sz w:val="30"/>
          <w:szCs w:val="30"/>
        </w:rPr>
        <w:t>、</w:t>
      </w:r>
      <w:r>
        <w:rPr>
          <w:rFonts w:hint="eastAsia" w:ascii="宋体" w:hAnsi="宋体" w:cs="仿宋_GB2312"/>
          <w:b/>
          <w:color w:val="auto"/>
          <w:kern w:val="1"/>
          <w:sz w:val="30"/>
          <w:szCs w:val="30"/>
        </w:rPr>
        <w:t>现场</w:t>
      </w:r>
      <w:r>
        <w:rPr>
          <w:rFonts w:ascii="宋体" w:hAnsi="宋体" w:cs="仿宋_GB2312"/>
          <w:b/>
          <w:color w:val="auto"/>
          <w:kern w:val="1"/>
          <w:sz w:val="30"/>
          <w:szCs w:val="30"/>
        </w:rPr>
        <w:t>复查内容</w:t>
      </w:r>
      <w:r>
        <w:rPr>
          <w:rFonts w:ascii="宋体" w:hAnsi="宋体" w:cs="仿宋_GB2312"/>
          <w:color w:val="auto"/>
          <w:kern w:val="1"/>
          <w:sz w:val="30"/>
          <w:szCs w:val="30"/>
        </w:rPr>
        <w:t>：</w:t>
      </w:r>
    </w:p>
    <w:p>
      <w:pPr>
        <w:spacing w:line="324" w:lineRule="auto"/>
        <w:ind w:firstLine="555"/>
        <w:rPr>
          <w:rFonts w:ascii="宋体" w:hAnsi="宋体" w:cs="仿宋_GB2312"/>
          <w:color w:val="auto"/>
          <w:spacing w:val="-11"/>
          <w:kern w:val="1"/>
          <w:sz w:val="30"/>
          <w:szCs w:val="30"/>
        </w:rPr>
      </w:pPr>
      <w:r>
        <w:rPr>
          <w:rFonts w:ascii="宋体" w:hAnsi="宋体" w:cs="仿宋_GB2312"/>
          <w:b/>
          <w:color w:val="auto"/>
          <w:spacing w:val="-11"/>
          <w:kern w:val="1"/>
          <w:sz w:val="30"/>
          <w:szCs w:val="30"/>
        </w:rPr>
        <w:t>1、</w:t>
      </w:r>
      <w:r>
        <w:rPr>
          <w:rFonts w:ascii="宋体" w:hAnsi="宋体" w:cs="仿宋_GB2312"/>
          <w:color w:val="auto"/>
          <w:spacing w:val="-11"/>
          <w:kern w:val="1"/>
          <w:sz w:val="30"/>
          <w:szCs w:val="30"/>
        </w:rPr>
        <w:t>资料（需要提供</w:t>
      </w:r>
      <w:r>
        <w:rPr>
          <w:rFonts w:ascii="宋体" w:hAnsi="宋体" w:cs="仿宋_GB2312"/>
          <w:b/>
          <w:color w:val="auto"/>
          <w:spacing w:val="-11"/>
          <w:kern w:val="1"/>
          <w:sz w:val="30"/>
          <w:szCs w:val="30"/>
          <w:u w:val="single"/>
        </w:rPr>
        <w:t>原件</w:t>
      </w:r>
      <w:r>
        <w:rPr>
          <w:rFonts w:ascii="宋体" w:hAnsi="宋体" w:cs="仿宋_GB2312"/>
          <w:color w:val="auto"/>
          <w:spacing w:val="-11"/>
          <w:kern w:val="1"/>
          <w:sz w:val="30"/>
          <w:szCs w:val="30"/>
        </w:rPr>
        <w:t>）：是反映整个工程质量的完整记录，这些资料和竣工图也是建设单位今后维修改造的重要依据。标准分20分。</w:t>
      </w:r>
    </w:p>
    <w:tbl>
      <w:tblPr>
        <w:tblStyle w:val="5"/>
        <w:tblW w:w="8637" w:type="dxa"/>
        <w:tblInd w:w="151" w:type="dxa"/>
        <w:tblLayout w:type="fixed"/>
        <w:tblCellMar>
          <w:top w:w="0" w:type="dxa"/>
          <w:left w:w="108" w:type="dxa"/>
          <w:bottom w:w="0" w:type="dxa"/>
          <w:right w:w="108" w:type="dxa"/>
        </w:tblCellMar>
      </w:tblPr>
      <w:tblGrid>
        <w:gridCol w:w="1044"/>
        <w:gridCol w:w="6363"/>
        <w:gridCol w:w="1230"/>
      </w:tblGrid>
      <w:tr>
        <w:tblPrEx>
          <w:tblCellMar>
            <w:top w:w="0" w:type="dxa"/>
            <w:left w:w="108" w:type="dxa"/>
            <w:bottom w:w="0" w:type="dxa"/>
            <w:right w:w="108" w:type="dxa"/>
          </w:tblCellMar>
        </w:tblPrEx>
        <w:trPr>
          <w:trHeight w:val="841" w:hRule="atLeast"/>
        </w:trPr>
        <w:tc>
          <w:tcPr>
            <w:tcW w:w="740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仿宋_GB2312"/>
                <w:b/>
                <w:color w:val="auto"/>
                <w:kern w:val="1"/>
                <w:sz w:val="28"/>
                <w:szCs w:val="28"/>
              </w:rPr>
            </w:pPr>
            <w:r>
              <w:rPr>
                <w:rFonts w:ascii="宋体" w:hAnsi="宋体" w:cs="仿宋_GB2312"/>
                <w:b/>
                <w:color w:val="auto"/>
                <w:kern w:val="1"/>
                <w:sz w:val="28"/>
                <w:szCs w:val="28"/>
              </w:rPr>
              <w:t>复 查 内 容</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仿宋_GB2312"/>
                <w:b/>
                <w:color w:val="auto"/>
                <w:kern w:val="1"/>
                <w:sz w:val="28"/>
                <w:szCs w:val="28"/>
              </w:rPr>
            </w:pPr>
            <w:r>
              <w:rPr>
                <w:rFonts w:ascii="宋体" w:hAnsi="宋体" w:cs="仿宋_GB2312"/>
                <w:b/>
                <w:color w:val="auto"/>
                <w:kern w:val="1"/>
                <w:sz w:val="28"/>
                <w:szCs w:val="28"/>
              </w:rPr>
              <w:t>分值</w:t>
            </w:r>
          </w:p>
        </w:tc>
      </w:tr>
      <w:tr>
        <w:tblPrEx>
          <w:tblCellMar>
            <w:top w:w="0" w:type="dxa"/>
            <w:left w:w="108" w:type="dxa"/>
            <w:bottom w:w="0" w:type="dxa"/>
            <w:right w:w="108" w:type="dxa"/>
          </w:tblCellMar>
        </w:tblPrEx>
        <w:trPr>
          <w:trHeight w:val="6934" w:hRule="atLeast"/>
        </w:trPr>
        <w:tc>
          <w:tcPr>
            <w:tcW w:w="1044"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工程文件（需要审查</w:t>
            </w:r>
            <w:r>
              <w:rPr>
                <w:rFonts w:ascii="宋体" w:hAnsi="宋体" w:cs="仿宋_GB2312"/>
                <w:b/>
                <w:color w:val="auto"/>
                <w:kern w:val="1"/>
                <w:sz w:val="28"/>
                <w:szCs w:val="28"/>
              </w:rPr>
              <w:t>原件</w:t>
            </w:r>
            <w:r>
              <w:rPr>
                <w:rFonts w:ascii="宋体" w:hAnsi="宋体" w:cs="仿宋_GB2312"/>
                <w:color w:val="auto"/>
                <w:kern w:val="1"/>
                <w:sz w:val="28"/>
                <w:szCs w:val="28"/>
              </w:rPr>
              <w:t>）</w:t>
            </w:r>
          </w:p>
        </w:tc>
        <w:tc>
          <w:tcPr>
            <w:tcW w:w="6363"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s="仿宋_GB2312"/>
                <w:color w:val="auto"/>
                <w:kern w:val="1"/>
                <w:sz w:val="28"/>
                <w:szCs w:val="28"/>
              </w:rPr>
            </w:pPr>
            <w:r>
              <w:rPr>
                <w:rFonts w:ascii="宋体" w:hAnsi="宋体" w:cs="仿宋_GB2312"/>
                <w:color w:val="auto"/>
                <w:kern w:val="1"/>
                <w:sz w:val="28"/>
                <w:szCs w:val="28"/>
              </w:rPr>
              <w:t>1、企业法人证照、资质等级证书、安全生产许可证（此三项上一年度参评企业提供加盖本公司公章的复印件即可）</w:t>
            </w:r>
          </w:p>
          <w:p>
            <w:pPr>
              <w:spacing w:line="460" w:lineRule="exact"/>
              <w:rPr>
                <w:rFonts w:ascii="宋体" w:hAnsi="宋体" w:cs="仿宋_GB2312"/>
                <w:color w:val="auto"/>
                <w:kern w:val="1"/>
                <w:sz w:val="28"/>
                <w:szCs w:val="28"/>
              </w:rPr>
            </w:pPr>
            <w:r>
              <w:rPr>
                <w:rFonts w:ascii="宋体" w:hAnsi="宋体" w:cs="仿宋_GB2312"/>
                <w:color w:val="auto"/>
                <w:kern w:val="1"/>
                <w:sz w:val="28"/>
                <w:szCs w:val="28"/>
              </w:rPr>
              <w:t>2、项目经理或注册建造师证书、安全考核证</w:t>
            </w:r>
            <w:r>
              <w:rPr>
                <w:rFonts w:hint="eastAsia" w:ascii="宋体" w:hAnsi="宋体" w:cs="仿宋_GB2312"/>
                <w:color w:val="auto"/>
                <w:kern w:val="1"/>
                <w:sz w:val="28"/>
                <w:szCs w:val="28"/>
              </w:rPr>
              <w:t>（或电子证书）</w:t>
            </w:r>
            <w:r>
              <w:rPr>
                <w:rFonts w:ascii="宋体" w:hAnsi="宋体" w:cs="仿宋_GB2312"/>
                <w:color w:val="auto"/>
                <w:kern w:val="1"/>
                <w:sz w:val="28"/>
                <w:szCs w:val="28"/>
              </w:rPr>
              <w:t xml:space="preserve">；   </w:t>
            </w:r>
          </w:p>
          <w:p>
            <w:pPr>
              <w:spacing w:line="460" w:lineRule="exact"/>
              <w:rPr>
                <w:rFonts w:ascii="宋体" w:hAnsi="宋体" w:cs="仿宋_GB2312"/>
                <w:color w:val="auto"/>
                <w:kern w:val="1"/>
                <w:sz w:val="28"/>
                <w:szCs w:val="28"/>
              </w:rPr>
            </w:pPr>
            <w:r>
              <w:rPr>
                <w:rFonts w:ascii="宋体" w:hAnsi="宋体" w:cs="仿宋_GB2312"/>
                <w:color w:val="auto"/>
                <w:kern w:val="1"/>
                <w:sz w:val="28"/>
                <w:szCs w:val="28"/>
              </w:rPr>
              <w:t>3、建筑工程施工许可证相关证明（或提供主体施工单位的相关证明）；</w:t>
            </w:r>
          </w:p>
          <w:p>
            <w:pPr>
              <w:spacing w:line="460" w:lineRule="exact"/>
              <w:rPr>
                <w:rFonts w:ascii="宋体" w:hAnsi="宋体" w:cs="仿宋_GB2312"/>
                <w:color w:val="auto"/>
                <w:kern w:val="1"/>
                <w:sz w:val="28"/>
                <w:szCs w:val="28"/>
              </w:rPr>
            </w:pPr>
            <w:r>
              <w:rPr>
                <w:rFonts w:ascii="宋体" w:hAnsi="宋体" w:cs="仿宋_GB2312"/>
                <w:color w:val="auto"/>
                <w:kern w:val="1"/>
                <w:sz w:val="28"/>
                <w:szCs w:val="28"/>
              </w:rPr>
              <w:t>4、施工合同、合同金额、结算金额；</w:t>
            </w:r>
          </w:p>
          <w:p>
            <w:pPr>
              <w:spacing w:line="460" w:lineRule="exact"/>
              <w:rPr>
                <w:rFonts w:ascii="宋体" w:hAnsi="宋体" w:cs="仿宋_GB2312"/>
                <w:color w:val="auto"/>
                <w:kern w:val="1"/>
                <w:sz w:val="28"/>
                <w:szCs w:val="28"/>
              </w:rPr>
            </w:pPr>
            <w:r>
              <w:rPr>
                <w:rFonts w:ascii="宋体" w:hAnsi="宋体" w:cs="仿宋_GB2312"/>
                <w:color w:val="auto"/>
                <w:kern w:val="1"/>
                <w:sz w:val="28"/>
                <w:szCs w:val="28"/>
              </w:rPr>
              <w:t>5、工程竣工验收单；（工程名称、建设方、施工单位、监理单位、设计单位签章必须齐全）</w:t>
            </w:r>
          </w:p>
          <w:p>
            <w:pPr>
              <w:spacing w:line="460" w:lineRule="exact"/>
              <w:rPr>
                <w:rFonts w:ascii="宋体" w:hAnsi="宋体" w:cs="仿宋_GB2312"/>
                <w:color w:val="auto"/>
                <w:kern w:val="1"/>
                <w:sz w:val="28"/>
                <w:szCs w:val="28"/>
              </w:rPr>
            </w:pPr>
            <w:r>
              <w:rPr>
                <w:rFonts w:ascii="宋体" w:hAnsi="宋体" w:cs="仿宋_GB2312"/>
                <w:color w:val="auto"/>
                <w:kern w:val="1"/>
                <w:sz w:val="28"/>
                <w:szCs w:val="28"/>
              </w:rPr>
              <w:t>6、消防验收意见书，结论为合格。验收意见书中提出整改意见如涉及装饰部分应有复查记录；（或能提供</w:t>
            </w:r>
            <w:r>
              <w:rPr>
                <w:rFonts w:hint="eastAsia" w:ascii="宋体" w:hAnsi="宋体" w:cs="仿宋_GB2312"/>
                <w:color w:val="auto"/>
                <w:kern w:val="1"/>
                <w:sz w:val="28"/>
                <w:szCs w:val="28"/>
              </w:rPr>
              <w:t>备案</w:t>
            </w:r>
            <w:r>
              <w:rPr>
                <w:rFonts w:ascii="宋体" w:hAnsi="宋体" w:cs="仿宋_GB2312"/>
                <w:color w:val="auto"/>
                <w:kern w:val="1"/>
                <w:sz w:val="28"/>
                <w:szCs w:val="28"/>
              </w:rPr>
              <w:t>网络查询）</w:t>
            </w:r>
          </w:p>
          <w:p>
            <w:pPr>
              <w:spacing w:line="460" w:lineRule="exact"/>
              <w:rPr>
                <w:rFonts w:ascii="宋体" w:hAnsi="宋体" w:cs="仿宋_GB2312"/>
                <w:color w:val="auto"/>
                <w:kern w:val="1"/>
                <w:sz w:val="28"/>
                <w:szCs w:val="28"/>
              </w:rPr>
            </w:pPr>
            <w:r>
              <w:rPr>
                <w:rFonts w:ascii="宋体" w:hAnsi="宋体" w:cs="仿宋_GB2312"/>
                <w:color w:val="auto"/>
                <w:kern w:val="1"/>
                <w:sz w:val="28"/>
                <w:szCs w:val="28"/>
              </w:rPr>
              <w:t>7、室内环境质量检测验收报告，需由国家</w:t>
            </w:r>
            <w:r>
              <w:rPr>
                <w:rFonts w:hint="eastAsia" w:ascii="宋体" w:hAnsi="宋体" w:cs="仿宋_GB2312"/>
                <w:color w:val="auto"/>
                <w:kern w:val="1"/>
                <w:sz w:val="28"/>
                <w:szCs w:val="28"/>
              </w:rPr>
              <w:t>有关</w:t>
            </w:r>
            <w:r>
              <w:rPr>
                <w:rFonts w:ascii="宋体" w:hAnsi="宋体" w:cs="仿宋_GB2312"/>
                <w:color w:val="auto"/>
                <w:kern w:val="1"/>
                <w:sz w:val="28"/>
                <w:szCs w:val="28"/>
              </w:rPr>
              <w:t>部门认可的检测机构出具。</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2</w:t>
            </w:r>
          </w:p>
        </w:tc>
      </w:tr>
      <w:tr>
        <w:tblPrEx>
          <w:tblCellMar>
            <w:top w:w="0" w:type="dxa"/>
            <w:left w:w="108" w:type="dxa"/>
            <w:bottom w:w="0" w:type="dxa"/>
            <w:right w:w="108" w:type="dxa"/>
          </w:tblCellMar>
        </w:tblPrEx>
        <w:trPr>
          <w:trHeight w:val="3855"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工程安全证明资料</w:t>
            </w:r>
          </w:p>
        </w:tc>
        <w:tc>
          <w:tcPr>
            <w:tcW w:w="6363"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s="仿宋_GB2312"/>
                <w:b/>
                <w:color w:val="auto"/>
                <w:kern w:val="1"/>
                <w:sz w:val="28"/>
                <w:szCs w:val="28"/>
              </w:rPr>
            </w:pPr>
            <w:r>
              <w:rPr>
                <w:rFonts w:ascii="宋体" w:hAnsi="宋体" w:cs="仿宋_GB2312"/>
                <w:color w:val="auto"/>
                <w:kern w:val="1"/>
                <w:sz w:val="28"/>
                <w:szCs w:val="28"/>
              </w:rPr>
              <w:t>1、改动建筑主体、承重结构、增加结构荷载，必须具有经设计及有关单位认可的文件</w:t>
            </w:r>
            <w:r>
              <w:rPr>
                <w:rFonts w:ascii="宋体" w:hAnsi="宋体" w:cs="仿宋_GB2312"/>
                <w:b/>
                <w:color w:val="auto"/>
                <w:kern w:val="1"/>
                <w:sz w:val="28"/>
                <w:szCs w:val="28"/>
              </w:rPr>
              <w:t>（需审查原件）；</w:t>
            </w:r>
          </w:p>
          <w:p>
            <w:pPr>
              <w:spacing w:line="460" w:lineRule="exact"/>
              <w:rPr>
                <w:rFonts w:ascii="宋体" w:hAnsi="宋体" w:cs="仿宋_GB2312"/>
                <w:color w:val="auto"/>
                <w:kern w:val="1"/>
                <w:sz w:val="28"/>
                <w:szCs w:val="28"/>
              </w:rPr>
            </w:pPr>
            <w:r>
              <w:rPr>
                <w:rFonts w:ascii="宋体" w:hAnsi="宋体" w:cs="仿宋_GB2312"/>
                <w:color w:val="auto"/>
                <w:kern w:val="1"/>
                <w:sz w:val="28"/>
                <w:szCs w:val="28"/>
              </w:rPr>
              <w:t>2、大型吊灯安装的荷载试验和相关隐蔽资料、构架节点图；</w:t>
            </w:r>
          </w:p>
          <w:p>
            <w:pPr>
              <w:spacing w:line="460" w:lineRule="exact"/>
              <w:rPr>
                <w:rFonts w:ascii="宋体" w:hAnsi="宋体" w:cs="仿宋_GB2312"/>
                <w:color w:val="auto"/>
                <w:kern w:val="1"/>
                <w:sz w:val="28"/>
                <w:szCs w:val="28"/>
              </w:rPr>
            </w:pPr>
            <w:r>
              <w:rPr>
                <w:rFonts w:ascii="宋体" w:hAnsi="宋体" w:cs="仿宋_GB2312"/>
                <w:color w:val="auto"/>
                <w:kern w:val="1"/>
                <w:sz w:val="28"/>
                <w:szCs w:val="28"/>
              </w:rPr>
              <w:t>3、室内石材墙柱面干挂节点图、拉拔试验报告及其材料合格证检测报告、隐蔽验收记录等；</w:t>
            </w:r>
          </w:p>
          <w:p>
            <w:pPr>
              <w:spacing w:line="460" w:lineRule="exact"/>
              <w:rPr>
                <w:rFonts w:ascii="宋体" w:hAnsi="宋体" w:cs="仿宋_GB2312"/>
                <w:color w:val="auto"/>
                <w:kern w:val="1"/>
                <w:sz w:val="28"/>
                <w:szCs w:val="28"/>
              </w:rPr>
            </w:pPr>
            <w:r>
              <w:rPr>
                <w:rFonts w:ascii="宋体" w:hAnsi="宋体" w:cs="仿宋_GB2312"/>
                <w:color w:val="auto"/>
                <w:spacing w:val="-6"/>
                <w:kern w:val="1"/>
                <w:sz w:val="28"/>
                <w:szCs w:val="28"/>
              </w:rPr>
              <w:t>4、</w:t>
            </w:r>
            <w:r>
              <w:rPr>
                <w:rFonts w:ascii="宋体" w:hAnsi="宋体" w:cs="仿宋_GB2312"/>
                <w:b/>
                <w:color w:val="auto"/>
                <w:spacing w:val="-5"/>
                <w:kern w:val="1"/>
                <w:sz w:val="28"/>
                <w:szCs w:val="28"/>
              </w:rPr>
              <w:t>必须符合验收规范的强制性条文</w:t>
            </w:r>
            <w:r>
              <w:rPr>
                <w:rFonts w:ascii="宋体" w:hAnsi="宋体" w:cs="仿宋_GB2312"/>
                <w:color w:val="auto"/>
                <w:spacing w:val="-8"/>
                <w:kern w:val="1"/>
                <w:sz w:val="28"/>
                <w:szCs w:val="28"/>
              </w:rPr>
              <w:t>（局部不符合者必须限期整改）。</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工程</w:t>
            </w:r>
          </w:p>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否决项</w:t>
            </w:r>
          </w:p>
        </w:tc>
      </w:tr>
      <w:tr>
        <w:tblPrEx>
          <w:tblCellMar>
            <w:top w:w="0" w:type="dxa"/>
            <w:left w:w="108" w:type="dxa"/>
            <w:bottom w:w="0" w:type="dxa"/>
            <w:right w:w="108" w:type="dxa"/>
          </w:tblCellMar>
        </w:tblPrEx>
        <w:trPr>
          <w:trHeight w:val="557" w:hRule="atLeast"/>
        </w:trPr>
        <w:tc>
          <w:tcPr>
            <w:tcW w:w="1044"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140"/>
              <w:rPr>
                <w:rFonts w:ascii="宋体" w:hAnsi="宋体" w:cs="仿宋_GB2312"/>
                <w:color w:val="auto"/>
                <w:kern w:val="1"/>
                <w:sz w:val="28"/>
                <w:szCs w:val="28"/>
              </w:rPr>
            </w:pPr>
            <w:r>
              <w:rPr>
                <w:rFonts w:ascii="宋体" w:hAnsi="宋体" w:cs="仿宋_GB2312"/>
                <w:color w:val="auto"/>
                <w:kern w:val="1"/>
                <w:sz w:val="28"/>
                <w:szCs w:val="28"/>
              </w:rPr>
              <w:t>材质</w:t>
            </w:r>
          </w:p>
          <w:p>
            <w:pPr>
              <w:spacing w:line="480" w:lineRule="exact"/>
              <w:ind w:firstLine="140"/>
              <w:rPr>
                <w:rFonts w:ascii="宋体" w:hAnsi="宋体" w:cs="仿宋_GB2312"/>
                <w:color w:val="auto"/>
                <w:kern w:val="1"/>
                <w:sz w:val="28"/>
                <w:szCs w:val="28"/>
              </w:rPr>
            </w:pPr>
            <w:r>
              <w:rPr>
                <w:rFonts w:ascii="宋体" w:hAnsi="宋体" w:cs="仿宋_GB2312"/>
                <w:color w:val="auto"/>
                <w:kern w:val="1"/>
                <w:sz w:val="28"/>
                <w:szCs w:val="28"/>
              </w:rPr>
              <w:t>证明</w:t>
            </w:r>
          </w:p>
        </w:tc>
        <w:tc>
          <w:tcPr>
            <w:tcW w:w="6363"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cs="仿宋_GB2312"/>
                <w:color w:val="auto"/>
                <w:kern w:val="1"/>
                <w:sz w:val="28"/>
                <w:szCs w:val="28"/>
              </w:rPr>
            </w:pPr>
            <w:r>
              <w:rPr>
                <w:rFonts w:ascii="宋体" w:hAnsi="宋体" w:cs="仿宋_GB2312"/>
                <w:color w:val="auto"/>
                <w:kern w:val="1"/>
                <w:sz w:val="28"/>
                <w:szCs w:val="28"/>
              </w:rPr>
              <w:t>主要装饰材料</w:t>
            </w:r>
            <w:r>
              <w:rPr>
                <w:rFonts w:hint="eastAsia" w:ascii="宋体" w:hAnsi="宋体" w:cs="仿宋_GB2312"/>
                <w:color w:val="auto"/>
                <w:kern w:val="1"/>
                <w:sz w:val="28"/>
                <w:szCs w:val="28"/>
              </w:rPr>
              <w:t>和部品</w:t>
            </w:r>
            <w:r>
              <w:rPr>
                <w:rFonts w:ascii="宋体" w:hAnsi="宋体" w:cs="仿宋_GB2312"/>
                <w:color w:val="auto"/>
                <w:kern w:val="1"/>
                <w:sz w:val="28"/>
                <w:szCs w:val="28"/>
              </w:rPr>
              <w:t>的合格证、检测报告及</w:t>
            </w:r>
            <w:r>
              <w:rPr>
                <w:rFonts w:hint="eastAsia" w:ascii="宋体" w:hAnsi="宋体" w:cs="仿宋_GB2312"/>
                <w:b/>
                <w:color w:val="auto"/>
                <w:kern w:val="1"/>
                <w:sz w:val="28"/>
                <w:szCs w:val="28"/>
              </w:rPr>
              <w:t>验收规范要求的</w:t>
            </w:r>
            <w:r>
              <w:rPr>
                <w:rFonts w:ascii="宋体" w:hAnsi="宋体" w:cs="仿宋_GB2312"/>
                <w:b/>
                <w:color w:val="auto"/>
                <w:kern w:val="1"/>
                <w:sz w:val="28"/>
                <w:szCs w:val="28"/>
              </w:rPr>
              <w:t>复试报告</w:t>
            </w:r>
            <w:r>
              <w:rPr>
                <w:rFonts w:ascii="宋体" w:hAnsi="宋体" w:cs="仿宋_GB2312"/>
                <w:color w:val="auto"/>
                <w:kern w:val="1"/>
                <w:sz w:val="28"/>
                <w:szCs w:val="28"/>
              </w:rPr>
              <w:t>（</w:t>
            </w:r>
            <w:r>
              <w:rPr>
                <w:rFonts w:hint="eastAsia" w:ascii="宋体" w:hAnsi="宋体" w:cs="仿宋_GB2312"/>
                <w:color w:val="auto"/>
                <w:kern w:val="1"/>
                <w:sz w:val="28"/>
                <w:szCs w:val="28"/>
              </w:rPr>
              <w:t>如</w:t>
            </w:r>
            <w:r>
              <w:rPr>
                <w:rFonts w:ascii="宋体" w:hAnsi="宋体" w:cs="仿宋_GB2312"/>
                <w:color w:val="auto"/>
                <w:kern w:val="1"/>
                <w:sz w:val="28"/>
                <w:szCs w:val="28"/>
              </w:rPr>
              <w:t>花岗岩、瓷砖、人造板、玻璃、防水材料、涂料、胶粘剂、</w:t>
            </w:r>
            <w:r>
              <w:rPr>
                <w:rFonts w:hint="eastAsia" w:ascii="宋体" w:hAnsi="宋体" w:cs="仿宋_GB2312"/>
                <w:color w:val="auto"/>
                <w:kern w:val="1"/>
                <w:sz w:val="28"/>
                <w:szCs w:val="28"/>
              </w:rPr>
              <w:t>填缝剂</w:t>
            </w:r>
            <w:r>
              <w:rPr>
                <w:rFonts w:ascii="宋体" w:hAnsi="宋体" w:cs="仿宋_GB2312"/>
                <w:color w:val="auto"/>
                <w:kern w:val="1"/>
                <w:sz w:val="28"/>
                <w:szCs w:val="28"/>
              </w:rPr>
              <w:t>、水泥、钢材、壁布、海绵、地毯、木地板、细木工板、</w:t>
            </w:r>
            <w:r>
              <w:rPr>
                <w:rFonts w:hint="eastAsia" w:ascii="宋体" w:hAnsi="宋体" w:cs="仿宋_GB2312"/>
                <w:color w:val="auto"/>
                <w:kern w:val="1"/>
                <w:sz w:val="28"/>
                <w:szCs w:val="28"/>
              </w:rPr>
              <w:t>AB胶、云石胶等材料、半成品、成品</w:t>
            </w:r>
            <w:r>
              <w:rPr>
                <w:rFonts w:ascii="宋体" w:hAnsi="宋体" w:cs="仿宋_GB2312"/>
                <w:color w:val="auto"/>
                <w:kern w:val="1"/>
                <w:sz w:val="28"/>
                <w:szCs w:val="28"/>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280" w:firstLineChars="100"/>
              <w:rPr>
                <w:rFonts w:ascii="宋体" w:hAnsi="宋体" w:cs="仿宋_GB2312"/>
                <w:color w:val="auto"/>
                <w:kern w:val="1"/>
                <w:sz w:val="28"/>
                <w:szCs w:val="28"/>
              </w:rPr>
            </w:pPr>
            <w:r>
              <w:rPr>
                <w:rFonts w:hint="eastAsia" w:ascii="宋体" w:hAnsi="宋体" w:cs="仿宋_GB2312"/>
                <w:color w:val="auto"/>
                <w:kern w:val="1"/>
                <w:sz w:val="28"/>
                <w:szCs w:val="28"/>
              </w:rPr>
              <w:t>4</w:t>
            </w:r>
          </w:p>
        </w:tc>
      </w:tr>
      <w:tr>
        <w:tblPrEx>
          <w:tblCellMar>
            <w:top w:w="0" w:type="dxa"/>
            <w:left w:w="108" w:type="dxa"/>
            <w:bottom w:w="0" w:type="dxa"/>
            <w:right w:w="108" w:type="dxa"/>
          </w:tblCellMar>
        </w:tblPrEx>
        <w:trPr>
          <w:trHeight w:val="2400" w:hRule="atLeast"/>
        </w:trPr>
        <w:tc>
          <w:tcPr>
            <w:tcW w:w="1044"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施工文件</w:t>
            </w:r>
          </w:p>
        </w:tc>
        <w:tc>
          <w:tcPr>
            <w:tcW w:w="6363"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cs="仿宋_GB2312"/>
                <w:color w:val="auto"/>
                <w:kern w:val="1"/>
                <w:sz w:val="28"/>
                <w:szCs w:val="28"/>
              </w:rPr>
            </w:pPr>
            <w:r>
              <w:rPr>
                <w:rFonts w:ascii="宋体" w:hAnsi="宋体" w:cs="仿宋_GB2312"/>
                <w:b/>
                <w:color w:val="auto"/>
                <w:kern w:val="1"/>
                <w:sz w:val="28"/>
                <w:szCs w:val="28"/>
              </w:rPr>
              <w:t>施工组织设计</w:t>
            </w:r>
            <w:r>
              <w:rPr>
                <w:rFonts w:ascii="宋体" w:hAnsi="宋体" w:cs="仿宋_GB2312"/>
                <w:color w:val="auto"/>
                <w:kern w:val="1"/>
                <w:sz w:val="28"/>
                <w:szCs w:val="28"/>
              </w:rPr>
              <w:t>（编制人、技术负责人、监理、施工单位技术部门签章、</w:t>
            </w:r>
            <w:r>
              <w:rPr>
                <w:rFonts w:hint="eastAsia" w:ascii="宋体" w:hAnsi="宋体" w:cs="仿宋_GB2312"/>
                <w:color w:val="auto"/>
                <w:kern w:val="1"/>
                <w:sz w:val="28"/>
                <w:szCs w:val="28"/>
              </w:rPr>
              <w:t>装饰工程的针对性</w:t>
            </w:r>
            <w:r>
              <w:rPr>
                <w:rFonts w:ascii="宋体" w:hAnsi="宋体" w:cs="仿宋_GB2312"/>
                <w:color w:val="auto"/>
                <w:kern w:val="1"/>
                <w:sz w:val="28"/>
                <w:szCs w:val="28"/>
              </w:rPr>
              <w:t>等）、</w:t>
            </w:r>
            <w:r>
              <w:rPr>
                <w:rFonts w:ascii="宋体" w:hAnsi="宋体" w:cs="仿宋_GB2312"/>
                <w:b/>
                <w:color w:val="auto"/>
                <w:kern w:val="1"/>
                <w:sz w:val="28"/>
                <w:szCs w:val="28"/>
              </w:rPr>
              <w:t>技术交底</w:t>
            </w:r>
            <w:r>
              <w:rPr>
                <w:rFonts w:ascii="宋体" w:hAnsi="宋体" w:cs="仿宋_GB2312"/>
                <w:color w:val="auto"/>
                <w:kern w:val="1"/>
                <w:sz w:val="28"/>
                <w:szCs w:val="28"/>
              </w:rPr>
              <w:t>（干挂石材、干挂瓷砖、过顶石、镜面顶、玻璃顶、栏杆、玻璃护栏、</w:t>
            </w:r>
            <w:r>
              <w:rPr>
                <w:rFonts w:hint="eastAsia" w:ascii="宋体" w:hAnsi="宋体" w:cs="仿宋_GB2312"/>
                <w:color w:val="auto"/>
                <w:kern w:val="1"/>
                <w:sz w:val="28"/>
                <w:szCs w:val="28"/>
              </w:rPr>
              <w:t>吊顶转换层、</w:t>
            </w:r>
            <w:r>
              <w:rPr>
                <w:rFonts w:ascii="宋体" w:hAnsi="宋体" w:cs="仿宋_GB2312"/>
                <w:color w:val="auto"/>
                <w:kern w:val="1"/>
                <w:sz w:val="28"/>
                <w:szCs w:val="28"/>
              </w:rPr>
              <w:t>大型灯具安装等）、</w:t>
            </w:r>
            <w:r>
              <w:rPr>
                <w:rFonts w:ascii="宋体" w:hAnsi="宋体" w:cs="仿宋_GB2312"/>
                <w:b/>
                <w:color w:val="auto"/>
                <w:kern w:val="1"/>
                <w:sz w:val="28"/>
                <w:szCs w:val="28"/>
              </w:rPr>
              <w:t>施工日志</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4</w:t>
            </w:r>
          </w:p>
        </w:tc>
      </w:tr>
      <w:tr>
        <w:tblPrEx>
          <w:tblCellMar>
            <w:top w:w="0" w:type="dxa"/>
            <w:left w:w="108" w:type="dxa"/>
            <w:bottom w:w="0" w:type="dxa"/>
            <w:right w:w="108" w:type="dxa"/>
          </w:tblCellMar>
        </w:tblPrEx>
        <w:trPr>
          <w:trHeight w:val="3459" w:hRule="atLeast"/>
        </w:trPr>
        <w:tc>
          <w:tcPr>
            <w:tcW w:w="1044"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隐检记录</w:t>
            </w:r>
          </w:p>
        </w:tc>
        <w:tc>
          <w:tcPr>
            <w:tcW w:w="6363"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cs="仿宋_GB2312"/>
                <w:color w:val="auto"/>
                <w:kern w:val="1"/>
                <w:sz w:val="28"/>
                <w:szCs w:val="28"/>
              </w:rPr>
            </w:pPr>
            <w:r>
              <w:rPr>
                <w:rFonts w:ascii="宋体" w:hAnsi="宋体" w:cs="仿宋_GB2312"/>
                <w:color w:val="auto"/>
                <w:kern w:val="1"/>
                <w:sz w:val="28"/>
                <w:szCs w:val="28"/>
              </w:rPr>
              <w:t>1、过顶石、墙面干挂、后置埋件拉拔试验、大型吊灯安装、大型灯具过载试验以及装饰工程中承重结构隐检资料；</w:t>
            </w:r>
          </w:p>
          <w:p>
            <w:pPr>
              <w:spacing w:line="480" w:lineRule="exact"/>
              <w:rPr>
                <w:rFonts w:ascii="宋体" w:hAnsi="宋体" w:cs="仿宋_GB2312"/>
                <w:color w:val="auto"/>
                <w:kern w:val="1"/>
                <w:sz w:val="28"/>
                <w:szCs w:val="28"/>
              </w:rPr>
            </w:pPr>
            <w:r>
              <w:rPr>
                <w:rFonts w:hint="eastAsia" w:ascii="宋体" w:hAnsi="宋体" w:cs="仿宋_GB2312"/>
                <w:color w:val="auto"/>
                <w:kern w:val="1"/>
                <w:sz w:val="28"/>
                <w:szCs w:val="28"/>
              </w:rPr>
              <w:t>2、基层、</w:t>
            </w:r>
            <w:r>
              <w:rPr>
                <w:rFonts w:ascii="宋体" w:hAnsi="宋体" w:cs="仿宋_GB2312"/>
                <w:color w:val="auto"/>
                <w:kern w:val="1"/>
                <w:sz w:val="28"/>
                <w:szCs w:val="28"/>
              </w:rPr>
              <w:t>防水、</w:t>
            </w:r>
            <w:r>
              <w:rPr>
                <w:rFonts w:hint="eastAsia" w:ascii="宋体" w:hAnsi="宋体" w:cs="仿宋_GB2312"/>
                <w:color w:val="auto"/>
                <w:kern w:val="1"/>
                <w:sz w:val="28"/>
                <w:szCs w:val="28"/>
              </w:rPr>
              <w:t>隔墙、</w:t>
            </w:r>
            <w:r>
              <w:rPr>
                <w:rFonts w:ascii="宋体" w:hAnsi="宋体" w:cs="仿宋_GB2312"/>
                <w:color w:val="auto"/>
                <w:kern w:val="1"/>
                <w:sz w:val="28"/>
                <w:szCs w:val="28"/>
              </w:rPr>
              <w:t>栏</w:t>
            </w:r>
            <w:r>
              <w:rPr>
                <w:rFonts w:hint="eastAsia" w:ascii="宋体" w:hAnsi="宋体" w:cs="仿宋_GB2312"/>
                <w:color w:val="auto"/>
                <w:kern w:val="1"/>
                <w:sz w:val="28"/>
                <w:szCs w:val="28"/>
              </w:rPr>
              <w:t>杆基座</w:t>
            </w:r>
            <w:r>
              <w:rPr>
                <w:rFonts w:ascii="宋体" w:hAnsi="宋体" w:cs="仿宋_GB2312"/>
                <w:color w:val="auto"/>
                <w:kern w:val="1"/>
                <w:sz w:val="28"/>
                <w:szCs w:val="28"/>
              </w:rPr>
              <w:t>、镜面顶、吊顶、变形缝等隐检资料；</w:t>
            </w:r>
          </w:p>
          <w:p>
            <w:pPr>
              <w:spacing w:line="480" w:lineRule="exact"/>
              <w:rPr>
                <w:rFonts w:ascii="宋体" w:hAnsi="宋体" w:cs="仿宋_GB2312"/>
                <w:b/>
                <w:color w:val="auto"/>
                <w:kern w:val="1"/>
                <w:sz w:val="28"/>
                <w:szCs w:val="28"/>
              </w:rPr>
            </w:pPr>
            <w:r>
              <w:rPr>
                <w:rFonts w:ascii="宋体" w:hAnsi="宋体" w:cs="仿宋_GB2312"/>
                <w:color w:val="auto"/>
                <w:kern w:val="1"/>
                <w:sz w:val="28"/>
                <w:szCs w:val="28"/>
              </w:rPr>
              <w:t>3、</w:t>
            </w:r>
            <w:r>
              <w:rPr>
                <w:rFonts w:ascii="宋体" w:hAnsi="宋体" w:cs="仿宋_GB2312"/>
                <w:b/>
                <w:color w:val="auto"/>
                <w:kern w:val="1"/>
                <w:sz w:val="28"/>
                <w:szCs w:val="28"/>
              </w:rPr>
              <w:t>建议隐蔽资料含工程施工过程照片，尤其是涉及安全方面的要有影像资料。</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8</w:t>
            </w:r>
          </w:p>
        </w:tc>
      </w:tr>
      <w:tr>
        <w:tblPrEx>
          <w:tblCellMar>
            <w:top w:w="0" w:type="dxa"/>
            <w:left w:w="108" w:type="dxa"/>
            <w:bottom w:w="0" w:type="dxa"/>
            <w:right w:w="108" w:type="dxa"/>
          </w:tblCellMar>
        </w:tblPrEx>
        <w:trPr>
          <w:trHeight w:val="965"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质量验收</w:t>
            </w:r>
          </w:p>
        </w:tc>
        <w:tc>
          <w:tcPr>
            <w:tcW w:w="6363"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cs="仿宋_GB2312"/>
                <w:color w:val="auto"/>
                <w:kern w:val="1"/>
                <w:sz w:val="28"/>
                <w:szCs w:val="28"/>
              </w:rPr>
            </w:pPr>
            <w:r>
              <w:rPr>
                <w:rFonts w:ascii="宋体" w:hAnsi="宋体" w:cs="仿宋_GB2312"/>
                <w:color w:val="auto"/>
                <w:kern w:val="1"/>
                <w:sz w:val="28"/>
                <w:szCs w:val="28"/>
              </w:rPr>
              <w:t>1、分部、子分部、分项质量验收记录</w:t>
            </w:r>
            <w:r>
              <w:rPr>
                <w:rFonts w:hint="eastAsia" w:ascii="宋体" w:hAnsi="宋体" w:cs="仿宋_GB2312"/>
                <w:color w:val="auto"/>
                <w:kern w:val="1"/>
                <w:sz w:val="28"/>
                <w:szCs w:val="28"/>
              </w:rPr>
              <w:t>（含检验批）</w:t>
            </w:r>
            <w:r>
              <w:rPr>
                <w:rFonts w:ascii="宋体" w:hAnsi="宋体" w:cs="仿宋_GB2312"/>
                <w:color w:val="auto"/>
                <w:kern w:val="1"/>
                <w:sz w:val="28"/>
                <w:szCs w:val="28"/>
              </w:rPr>
              <w:t>。</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cs="仿宋_GB2312"/>
                <w:color w:val="auto"/>
                <w:kern w:val="1"/>
                <w:sz w:val="28"/>
                <w:szCs w:val="28"/>
              </w:rPr>
            </w:pPr>
          </w:p>
        </w:tc>
      </w:tr>
      <w:tr>
        <w:tblPrEx>
          <w:tblCellMar>
            <w:top w:w="0" w:type="dxa"/>
            <w:left w:w="108" w:type="dxa"/>
            <w:bottom w:w="0" w:type="dxa"/>
            <w:right w:w="108" w:type="dxa"/>
          </w:tblCellMar>
        </w:tblPrEx>
        <w:trPr>
          <w:trHeight w:val="2667" w:hRule="atLeast"/>
        </w:trPr>
        <w:tc>
          <w:tcPr>
            <w:tcW w:w="1044"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竣</w:t>
            </w:r>
          </w:p>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工</w:t>
            </w:r>
          </w:p>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图</w:t>
            </w:r>
          </w:p>
        </w:tc>
        <w:tc>
          <w:tcPr>
            <w:tcW w:w="6363"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cs="仿宋_GB2312"/>
                <w:color w:val="auto"/>
                <w:kern w:val="1"/>
                <w:sz w:val="28"/>
                <w:szCs w:val="28"/>
              </w:rPr>
            </w:pPr>
            <w:r>
              <w:rPr>
                <w:rFonts w:ascii="宋体" w:hAnsi="宋体" w:cs="仿宋_GB2312"/>
                <w:color w:val="auto"/>
                <w:kern w:val="1"/>
                <w:sz w:val="28"/>
                <w:szCs w:val="28"/>
              </w:rPr>
              <w:t>1、竣工图装订成册，加盖竣工图章。</w:t>
            </w:r>
          </w:p>
          <w:p>
            <w:pPr>
              <w:spacing w:line="480" w:lineRule="exact"/>
              <w:rPr>
                <w:rFonts w:ascii="宋体" w:hAnsi="宋体" w:cs="仿宋_GB2312"/>
                <w:color w:val="auto"/>
                <w:kern w:val="1"/>
                <w:sz w:val="28"/>
                <w:szCs w:val="28"/>
              </w:rPr>
            </w:pPr>
            <w:r>
              <w:rPr>
                <w:rFonts w:ascii="宋体" w:hAnsi="宋体" w:cs="仿宋_GB2312"/>
                <w:color w:val="auto"/>
                <w:kern w:val="1"/>
                <w:sz w:val="28"/>
                <w:szCs w:val="28"/>
              </w:rPr>
              <w:t>2、主要部位的竣工图与实际</w:t>
            </w:r>
            <w:r>
              <w:rPr>
                <w:rFonts w:hint="eastAsia" w:ascii="宋体" w:hAnsi="宋体" w:cs="仿宋_GB2312"/>
                <w:color w:val="auto"/>
                <w:kern w:val="1"/>
                <w:sz w:val="28"/>
                <w:szCs w:val="28"/>
              </w:rPr>
              <w:t>相</w:t>
            </w:r>
            <w:r>
              <w:rPr>
                <w:rFonts w:ascii="宋体" w:hAnsi="宋体" w:cs="仿宋_GB2312"/>
                <w:color w:val="auto"/>
                <w:kern w:val="1"/>
                <w:sz w:val="28"/>
                <w:szCs w:val="28"/>
              </w:rPr>
              <w:t>符。</w:t>
            </w:r>
          </w:p>
          <w:p>
            <w:pPr>
              <w:spacing w:line="480" w:lineRule="exact"/>
              <w:rPr>
                <w:rFonts w:ascii="宋体" w:hAnsi="宋体" w:cs="仿宋_GB2312"/>
                <w:color w:val="auto"/>
                <w:kern w:val="1"/>
                <w:sz w:val="28"/>
                <w:szCs w:val="28"/>
              </w:rPr>
            </w:pPr>
            <w:r>
              <w:rPr>
                <w:rFonts w:hint="eastAsia" w:ascii="宋体" w:hAnsi="宋体" w:cs="仿宋_GB2312"/>
                <w:color w:val="auto"/>
                <w:kern w:val="1"/>
                <w:sz w:val="28"/>
                <w:szCs w:val="28"/>
              </w:rPr>
              <w:t>3、</w:t>
            </w:r>
            <w:r>
              <w:rPr>
                <w:rFonts w:hint="eastAsia" w:ascii="宋体" w:hAnsi="宋体" w:cs="仿宋_GB2312"/>
                <w:b/>
                <w:color w:val="auto"/>
                <w:kern w:val="1"/>
                <w:sz w:val="28"/>
                <w:szCs w:val="28"/>
              </w:rPr>
              <w:t>节点图</w:t>
            </w:r>
            <w:r>
              <w:rPr>
                <w:rFonts w:hint="eastAsia" w:ascii="宋体" w:hAnsi="宋体" w:cs="仿宋_GB2312"/>
                <w:color w:val="auto"/>
                <w:kern w:val="1"/>
                <w:sz w:val="28"/>
                <w:szCs w:val="28"/>
              </w:rPr>
              <w:t>（过顶石、栏杆、墙面干挂钢结构、钢材螺栓标注、变形缝、落地窗、石材消防箱门、吊顶转换层、卫生间台盆钢架、结构改动等）</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cs="仿宋_GB2312"/>
                <w:color w:val="auto"/>
                <w:kern w:val="1"/>
                <w:sz w:val="28"/>
                <w:szCs w:val="28"/>
              </w:rPr>
            </w:pPr>
          </w:p>
        </w:tc>
      </w:tr>
      <w:tr>
        <w:tblPrEx>
          <w:tblCellMar>
            <w:top w:w="0" w:type="dxa"/>
            <w:left w:w="108" w:type="dxa"/>
            <w:bottom w:w="0" w:type="dxa"/>
            <w:right w:w="108" w:type="dxa"/>
          </w:tblCellMar>
        </w:tblPrEx>
        <w:trPr>
          <w:trHeight w:val="90" w:hRule="atLeast"/>
        </w:trPr>
        <w:tc>
          <w:tcPr>
            <w:tcW w:w="1044"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节能设计</w:t>
            </w:r>
          </w:p>
        </w:tc>
        <w:tc>
          <w:tcPr>
            <w:tcW w:w="6363"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cs="仿宋_GB2312"/>
                <w:color w:val="auto"/>
                <w:kern w:val="1"/>
                <w:sz w:val="28"/>
                <w:szCs w:val="28"/>
              </w:rPr>
            </w:pPr>
            <w:r>
              <w:rPr>
                <w:rFonts w:ascii="宋体" w:hAnsi="宋体" w:cs="仿宋_GB2312"/>
                <w:color w:val="auto"/>
                <w:kern w:val="1"/>
                <w:sz w:val="28"/>
                <w:szCs w:val="28"/>
              </w:rPr>
              <w:t>节能的设计理念，如：绿色照明技术应用（节能灯）、节水节材、节地设计、充分利用自然资源的设计。</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1</w:t>
            </w:r>
          </w:p>
        </w:tc>
      </w:tr>
      <w:tr>
        <w:tblPrEx>
          <w:tblCellMar>
            <w:top w:w="0" w:type="dxa"/>
            <w:left w:w="108" w:type="dxa"/>
            <w:bottom w:w="0" w:type="dxa"/>
            <w:right w:w="108" w:type="dxa"/>
          </w:tblCellMar>
        </w:tblPrEx>
        <w:trPr>
          <w:trHeight w:val="889"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ascii="宋体" w:hAnsi="宋体" w:cs="仿宋_GB2312"/>
                <w:color w:val="auto"/>
                <w:kern w:val="1"/>
                <w:sz w:val="28"/>
                <w:szCs w:val="28"/>
              </w:rPr>
              <w:t>其它</w:t>
            </w:r>
          </w:p>
        </w:tc>
        <w:tc>
          <w:tcPr>
            <w:tcW w:w="6363"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cs="仿宋_GB2312"/>
                <w:color w:val="auto"/>
                <w:kern w:val="1"/>
                <w:sz w:val="28"/>
                <w:szCs w:val="28"/>
              </w:rPr>
            </w:pPr>
            <w:r>
              <w:rPr>
                <w:rFonts w:ascii="宋体" w:hAnsi="宋体" w:cs="仿宋_GB2312"/>
                <w:color w:val="auto"/>
                <w:kern w:val="1"/>
                <w:sz w:val="28"/>
                <w:szCs w:val="28"/>
              </w:rPr>
              <w:t>资料的规范化、准确性、及时性方面存在缺陷。</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1</w:t>
            </w:r>
          </w:p>
        </w:tc>
      </w:tr>
    </w:tbl>
    <w:tbl>
      <w:tblPr>
        <w:tblStyle w:val="5"/>
        <w:tblpPr w:leftFromText="180" w:rightFromText="180" w:vertAnchor="text" w:horzAnchor="page" w:tblpX="1772" w:tblpY="672"/>
        <w:tblOverlap w:val="never"/>
        <w:tblW w:w="8610" w:type="dxa"/>
        <w:tblInd w:w="0" w:type="dxa"/>
        <w:tblLayout w:type="fixed"/>
        <w:tblCellMar>
          <w:top w:w="0" w:type="dxa"/>
          <w:left w:w="108" w:type="dxa"/>
          <w:bottom w:w="0" w:type="dxa"/>
          <w:right w:w="108" w:type="dxa"/>
        </w:tblCellMar>
      </w:tblPr>
      <w:tblGrid>
        <w:gridCol w:w="1155"/>
        <w:gridCol w:w="6210"/>
        <w:gridCol w:w="1245"/>
      </w:tblGrid>
      <w:tr>
        <w:tblPrEx>
          <w:tblCellMar>
            <w:top w:w="0" w:type="dxa"/>
            <w:left w:w="108" w:type="dxa"/>
            <w:bottom w:w="0" w:type="dxa"/>
            <w:right w:w="108" w:type="dxa"/>
          </w:tblCellMar>
        </w:tblPrEx>
        <w:trPr>
          <w:cantSplit/>
          <w:trHeight w:val="834" w:hRule="atLeast"/>
        </w:trPr>
        <w:tc>
          <w:tcPr>
            <w:tcW w:w="7365" w:type="dxa"/>
            <w:gridSpan w:val="2"/>
            <w:tcBorders>
              <w:top w:val="single" w:color="000000" w:sz="4" w:space="0"/>
              <w:left w:val="single" w:color="000000" w:sz="4" w:space="0"/>
              <w:bottom w:val="single" w:color="000000" w:sz="4" w:space="0"/>
              <w:right w:val="single" w:color="000000" w:sz="4" w:space="0"/>
            </w:tcBorders>
            <w:vAlign w:val="center"/>
          </w:tcPr>
          <w:p>
            <w:pPr>
              <w:spacing w:line="324" w:lineRule="auto"/>
              <w:jc w:val="center"/>
              <w:rPr>
                <w:rFonts w:ascii="宋体" w:hAnsi="宋体" w:cs="仿宋_GB2312"/>
                <w:b/>
                <w:color w:val="auto"/>
                <w:kern w:val="1"/>
                <w:sz w:val="28"/>
                <w:szCs w:val="28"/>
              </w:rPr>
            </w:pPr>
            <w:r>
              <w:rPr>
                <w:rFonts w:ascii="宋体" w:hAnsi="宋体" w:cs="仿宋_GB2312"/>
                <w:b/>
                <w:color w:val="auto"/>
                <w:kern w:val="1"/>
                <w:sz w:val="28"/>
                <w:szCs w:val="28"/>
              </w:rPr>
              <w:t>复 查 内 容</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b/>
                <w:color w:val="auto"/>
                <w:kern w:val="1"/>
                <w:sz w:val="28"/>
                <w:szCs w:val="28"/>
              </w:rPr>
            </w:pPr>
            <w:r>
              <w:rPr>
                <w:rFonts w:ascii="宋体" w:hAnsi="宋体" w:cs="仿宋_GB2312"/>
                <w:b/>
                <w:color w:val="auto"/>
                <w:kern w:val="1"/>
                <w:sz w:val="28"/>
                <w:szCs w:val="28"/>
              </w:rPr>
              <w:t>分值</w:t>
            </w:r>
          </w:p>
        </w:tc>
      </w:tr>
      <w:tr>
        <w:tblPrEx>
          <w:tblCellMar>
            <w:top w:w="0" w:type="dxa"/>
            <w:left w:w="108" w:type="dxa"/>
            <w:bottom w:w="0" w:type="dxa"/>
            <w:right w:w="108" w:type="dxa"/>
          </w:tblCellMar>
        </w:tblPrEx>
        <w:trPr>
          <w:cantSplit/>
          <w:trHeight w:val="2506"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一般</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观感</w:t>
            </w:r>
          </w:p>
        </w:tc>
        <w:tc>
          <w:tcPr>
            <w:tcW w:w="621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1、天花各种终端设备口未做</w:t>
            </w:r>
            <w:r>
              <w:rPr>
                <w:rFonts w:ascii="宋体" w:hAnsi="宋体" w:cs="仿宋_GB2312"/>
                <w:b/>
                <w:color w:val="auto"/>
                <w:kern w:val="1"/>
                <w:sz w:val="28"/>
                <w:szCs w:val="28"/>
              </w:rPr>
              <w:t>整体规划</w:t>
            </w:r>
            <w:r>
              <w:rPr>
                <w:rFonts w:ascii="宋体" w:hAnsi="宋体" w:cs="仿宋_GB2312"/>
                <w:color w:val="auto"/>
                <w:kern w:val="1"/>
                <w:sz w:val="28"/>
                <w:szCs w:val="28"/>
              </w:rPr>
              <w:t>，位置零乱影响美观，与面板交接不严；检修口未做收边处理或收口粗糙不协调；</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w:t>
            </w:r>
            <w:r>
              <w:rPr>
                <w:rFonts w:ascii="宋体" w:hAnsi="宋体" w:cs="仿宋_GB2312"/>
                <w:b/>
                <w:color w:val="auto"/>
                <w:kern w:val="1"/>
                <w:sz w:val="28"/>
                <w:szCs w:val="28"/>
              </w:rPr>
              <w:t>是否采用成品构件的检修口、检修孔、效果如何？</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3、阴阳角不方正，收口收边不严密、不顺直，变形明显。</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8</w:t>
            </w:r>
          </w:p>
        </w:tc>
      </w:tr>
      <w:tr>
        <w:tblPrEx>
          <w:tblCellMar>
            <w:top w:w="0" w:type="dxa"/>
            <w:left w:w="108" w:type="dxa"/>
            <w:bottom w:w="0" w:type="dxa"/>
            <w:right w:w="108" w:type="dxa"/>
          </w:tblCellMar>
        </w:tblPrEx>
        <w:trPr>
          <w:cantSplit/>
          <w:trHeight w:val="1122"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石膏板</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吊顶</w:t>
            </w:r>
          </w:p>
        </w:tc>
        <w:tc>
          <w:tcPr>
            <w:tcW w:w="621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1、板面裂缝或修痕明显，表面不平整、曲面吊顶不顺畅。</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2、迭级造型吊顶不平直，侧板不通顺垂直，灯管外露。</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6</w:t>
            </w:r>
          </w:p>
        </w:tc>
      </w:tr>
      <w:tr>
        <w:tblPrEx>
          <w:tblCellMar>
            <w:top w:w="0" w:type="dxa"/>
            <w:left w:w="108" w:type="dxa"/>
            <w:bottom w:w="0" w:type="dxa"/>
            <w:right w:w="108" w:type="dxa"/>
          </w:tblCellMar>
        </w:tblPrEx>
        <w:trPr>
          <w:cantSplit/>
          <w:trHeight w:val="1505"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金属板</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吊顶</w:t>
            </w:r>
          </w:p>
        </w:tc>
        <w:tc>
          <w:tcPr>
            <w:tcW w:w="621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1、板块排列不美观，板缝不顺直、宽窄不均；</w:t>
            </w: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2、板面下挠变形明显，板面不洁净；</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3、边龙骨变形，与板面接触不严；</w:t>
            </w: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仿宋_GB2312"/>
                <w:color w:val="auto"/>
                <w:kern w:val="1"/>
                <w:sz w:val="28"/>
                <w:szCs w:val="28"/>
              </w:rPr>
            </w:pPr>
          </w:p>
        </w:tc>
      </w:tr>
      <w:tr>
        <w:tblPrEx>
          <w:tblCellMar>
            <w:top w:w="0" w:type="dxa"/>
            <w:left w:w="108" w:type="dxa"/>
            <w:bottom w:w="0" w:type="dxa"/>
            <w:right w:w="108" w:type="dxa"/>
          </w:tblCellMar>
        </w:tblPrEx>
        <w:trPr>
          <w:cantSplit/>
          <w:trHeight w:val="1000"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纤维块材吊顶</w:t>
            </w:r>
          </w:p>
        </w:tc>
        <w:tc>
          <w:tcPr>
            <w:tcW w:w="621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1、板面安装不严密、板缝不均匀，收口条翘曲不平；</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2、明龙骨不顺直，接缝不严密，设备口不居板中。</w:t>
            </w: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仿宋_GB2312"/>
                <w:color w:val="auto"/>
                <w:kern w:val="1"/>
                <w:sz w:val="28"/>
                <w:szCs w:val="28"/>
              </w:rPr>
            </w:pPr>
          </w:p>
        </w:tc>
      </w:tr>
      <w:tr>
        <w:tblPrEx>
          <w:tblCellMar>
            <w:top w:w="0" w:type="dxa"/>
            <w:left w:w="108" w:type="dxa"/>
            <w:bottom w:w="0" w:type="dxa"/>
            <w:right w:w="108" w:type="dxa"/>
          </w:tblCellMar>
        </w:tblPrEx>
        <w:trPr>
          <w:cantSplit/>
          <w:trHeight w:val="1435"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玻璃</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吊顶</w:t>
            </w:r>
          </w:p>
        </w:tc>
        <w:tc>
          <w:tcPr>
            <w:tcW w:w="621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1、局部天花未使用安全玻璃，联结是否可靠；</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2、图案花饰不连续、吊顶表面不洁净，接缝不严密、不均匀。</w:t>
            </w: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仿宋_GB2312"/>
                <w:color w:val="auto"/>
                <w:kern w:val="1"/>
                <w:sz w:val="28"/>
                <w:szCs w:val="28"/>
              </w:rPr>
            </w:pPr>
          </w:p>
        </w:tc>
      </w:tr>
      <w:tr>
        <w:tblPrEx>
          <w:tblCellMar>
            <w:top w:w="0" w:type="dxa"/>
            <w:left w:w="108" w:type="dxa"/>
            <w:bottom w:w="0" w:type="dxa"/>
            <w:right w:w="108" w:type="dxa"/>
          </w:tblCellMar>
        </w:tblPrEx>
        <w:trPr>
          <w:cantSplit/>
          <w:trHeight w:val="2774"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吊顶</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内部</w:t>
            </w:r>
          </w:p>
          <w:p>
            <w:pPr>
              <w:spacing w:line="400" w:lineRule="exact"/>
              <w:jc w:val="center"/>
              <w:rPr>
                <w:rFonts w:ascii="宋体" w:hAnsi="宋体" w:cs="仿宋_GB2312"/>
                <w:color w:val="auto"/>
                <w:kern w:val="1"/>
                <w:sz w:val="28"/>
                <w:szCs w:val="28"/>
              </w:rPr>
            </w:pPr>
          </w:p>
        </w:tc>
        <w:tc>
          <w:tcPr>
            <w:tcW w:w="621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 w:val="28"/>
                <w:szCs w:val="28"/>
              </w:rPr>
            </w:pPr>
            <w:r>
              <w:rPr>
                <w:rFonts w:ascii="宋体" w:hAnsi="宋体" w:cs="宋体"/>
                <w:color w:val="auto"/>
                <w:kern w:val="1"/>
                <w:sz w:val="28"/>
                <w:szCs w:val="28"/>
              </w:rPr>
              <w:t>1、吊顶内防火涂料的涂刷情况，局部有裸线现象或者使用PVC管情况；</w:t>
            </w:r>
          </w:p>
          <w:p>
            <w:pPr>
              <w:spacing w:line="400" w:lineRule="exact"/>
              <w:rPr>
                <w:rFonts w:ascii="宋体" w:hAnsi="宋体" w:cs="宋体"/>
                <w:color w:val="auto"/>
                <w:kern w:val="1"/>
                <w:sz w:val="28"/>
                <w:szCs w:val="28"/>
              </w:rPr>
            </w:pPr>
            <w:r>
              <w:rPr>
                <w:rFonts w:ascii="宋体" w:hAnsi="宋体" w:cs="宋体"/>
                <w:color w:val="auto"/>
                <w:kern w:val="1"/>
                <w:sz w:val="28"/>
                <w:szCs w:val="28"/>
              </w:rPr>
              <w:t>2、吊杆超长是否做刚性反支撑；</w:t>
            </w:r>
          </w:p>
          <w:p>
            <w:pPr>
              <w:spacing w:line="400" w:lineRule="exact"/>
              <w:rPr>
                <w:rFonts w:ascii="宋体" w:hAnsi="宋体" w:cs="宋体"/>
                <w:color w:val="auto"/>
                <w:kern w:val="1"/>
                <w:sz w:val="28"/>
                <w:szCs w:val="28"/>
              </w:rPr>
            </w:pPr>
            <w:r>
              <w:rPr>
                <w:rFonts w:ascii="宋体" w:hAnsi="宋体" w:cs="宋体"/>
                <w:color w:val="auto"/>
                <w:kern w:val="1"/>
                <w:sz w:val="28"/>
                <w:szCs w:val="28"/>
              </w:rPr>
              <w:t>3、龙骨设置间距是否符合规范要求，是否有电气设备和线路混用吊杆；</w:t>
            </w:r>
          </w:p>
          <w:p>
            <w:pPr>
              <w:spacing w:line="400" w:lineRule="exact"/>
              <w:rPr>
                <w:rFonts w:ascii="宋体" w:hAnsi="宋体" w:cs="宋体"/>
                <w:color w:val="auto"/>
                <w:kern w:val="1"/>
                <w:sz w:val="28"/>
                <w:szCs w:val="28"/>
              </w:rPr>
            </w:pPr>
            <w:r>
              <w:rPr>
                <w:rFonts w:ascii="宋体" w:hAnsi="宋体" w:cs="宋体"/>
                <w:color w:val="auto"/>
                <w:kern w:val="1"/>
                <w:sz w:val="28"/>
                <w:szCs w:val="28"/>
              </w:rPr>
              <w:t>4、吊顶内防火分区是否到位。</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 xml:space="preserve">  6</w:t>
            </w:r>
          </w:p>
        </w:tc>
      </w:tr>
      <w:tr>
        <w:tblPrEx>
          <w:tblCellMar>
            <w:top w:w="0" w:type="dxa"/>
            <w:left w:w="108" w:type="dxa"/>
            <w:bottom w:w="0" w:type="dxa"/>
            <w:right w:w="108" w:type="dxa"/>
          </w:tblCellMar>
        </w:tblPrEx>
        <w:trPr>
          <w:cantSplit/>
          <w:trHeight w:val="938"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其它</w:t>
            </w:r>
          </w:p>
        </w:tc>
        <w:tc>
          <w:tcPr>
            <w:tcW w:w="621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1、不符合规范的其它质量问题。</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p>
        </w:tc>
      </w:tr>
    </w:tbl>
    <w:p>
      <w:pPr>
        <w:spacing w:line="324" w:lineRule="auto"/>
        <w:ind w:firstLine="558" w:firstLineChars="200"/>
        <w:rPr>
          <w:rFonts w:ascii="宋体" w:hAnsi="宋体" w:cs="仿宋_GB2312"/>
          <w:color w:val="auto"/>
          <w:spacing w:val="-11"/>
          <w:kern w:val="1"/>
          <w:sz w:val="30"/>
          <w:szCs w:val="30"/>
        </w:rPr>
      </w:pPr>
      <w:r>
        <w:rPr>
          <w:rFonts w:ascii="宋体" w:hAnsi="宋体" w:cs="仿宋_GB2312"/>
          <w:b/>
          <w:bCs/>
          <w:color w:val="auto"/>
          <w:spacing w:val="-11"/>
          <w:kern w:val="1"/>
          <w:sz w:val="30"/>
          <w:szCs w:val="30"/>
        </w:rPr>
        <w:t>2、吊顶工程（含灯具、风口、喷淋、检修口安装等）：标准分20分</w:t>
      </w:r>
      <w:r>
        <w:rPr>
          <w:rFonts w:ascii="宋体" w:hAnsi="宋体" w:cs="仿宋_GB2312"/>
          <w:color w:val="auto"/>
          <w:spacing w:val="-11"/>
          <w:kern w:val="1"/>
          <w:sz w:val="30"/>
          <w:szCs w:val="30"/>
        </w:rPr>
        <w:t xml:space="preserve"> 。</w:t>
      </w:r>
    </w:p>
    <w:tbl>
      <w:tblPr>
        <w:tblStyle w:val="5"/>
        <w:tblpPr w:leftFromText="180" w:rightFromText="180" w:vertAnchor="text" w:horzAnchor="page" w:tblpX="1772" w:tblpY="627"/>
        <w:tblOverlap w:val="never"/>
        <w:tblW w:w="8580" w:type="dxa"/>
        <w:tblInd w:w="0" w:type="dxa"/>
        <w:tblLayout w:type="fixed"/>
        <w:tblCellMar>
          <w:top w:w="0" w:type="dxa"/>
          <w:left w:w="108" w:type="dxa"/>
          <w:bottom w:w="0" w:type="dxa"/>
          <w:right w:w="108" w:type="dxa"/>
        </w:tblCellMar>
      </w:tblPr>
      <w:tblGrid>
        <w:gridCol w:w="1170"/>
        <w:gridCol w:w="6180"/>
        <w:gridCol w:w="1230"/>
      </w:tblGrid>
      <w:tr>
        <w:tblPrEx>
          <w:tblCellMar>
            <w:top w:w="0" w:type="dxa"/>
            <w:left w:w="108" w:type="dxa"/>
            <w:bottom w:w="0" w:type="dxa"/>
            <w:right w:w="108" w:type="dxa"/>
          </w:tblCellMar>
        </w:tblPrEx>
        <w:trPr>
          <w:cantSplit/>
          <w:trHeight w:val="834" w:hRule="atLeast"/>
        </w:trPr>
        <w:tc>
          <w:tcPr>
            <w:tcW w:w="735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b/>
                <w:color w:val="auto"/>
                <w:kern w:val="1"/>
                <w:sz w:val="28"/>
                <w:szCs w:val="28"/>
              </w:rPr>
            </w:pPr>
            <w:r>
              <w:rPr>
                <w:rFonts w:ascii="宋体" w:hAnsi="宋体" w:cs="仿宋_GB2312"/>
                <w:b/>
                <w:color w:val="auto"/>
                <w:kern w:val="1"/>
                <w:sz w:val="28"/>
                <w:szCs w:val="28"/>
              </w:rPr>
              <w:t>复 查 内 容</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b/>
                <w:color w:val="auto"/>
                <w:kern w:val="1"/>
                <w:sz w:val="28"/>
                <w:szCs w:val="28"/>
              </w:rPr>
            </w:pPr>
            <w:r>
              <w:rPr>
                <w:rFonts w:ascii="宋体" w:hAnsi="宋体" w:cs="仿宋_GB2312"/>
                <w:b/>
                <w:color w:val="auto"/>
                <w:kern w:val="1"/>
                <w:sz w:val="28"/>
                <w:szCs w:val="28"/>
              </w:rPr>
              <w:t>分值</w:t>
            </w:r>
          </w:p>
        </w:tc>
      </w:tr>
      <w:tr>
        <w:tblPrEx>
          <w:tblCellMar>
            <w:top w:w="0" w:type="dxa"/>
            <w:left w:w="108" w:type="dxa"/>
            <w:bottom w:w="0" w:type="dxa"/>
            <w:right w:w="108" w:type="dxa"/>
          </w:tblCellMar>
        </w:tblPrEx>
        <w:trPr>
          <w:cantSplit/>
          <w:trHeight w:val="2506"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一般</w:t>
            </w:r>
            <w:r>
              <w:rPr>
                <w:rFonts w:ascii="宋体" w:hAnsi="宋体" w:cs="仿宋_GB2312"/>
                <w:color w:val="auto"/>
                <w:kern w:val="1"/>
                <w:sz w:val="28"/>
                <w:szCs w:val="28"/>
              </w:rPr>
              <w:br w:type="textWrapping"/>
            </w:r>
            <w:r>
              <w:rPr>
                <w:rFonts w:ascii="宋体" w:hAnsi="宋体" w:cs="仿宋_GB2312"/>
                <w:color w:val="auto"/>
                <w:kern w:val="1"/>
                <w:sz w:val="28"/>
                <w:szCs w:val="28"/>
              </w:rPr>
              <w:t>观感</w:t>
            </w:r>
          </w:p>
        </w:tc>
        <w:tc>
          <w:tcPr>
            <w:tcW w:w="61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1、天花各种终端设备口未做</w:t>
            </w:r>
            <w:r>
              <w:rPr>
                <w:rFonts w:ascii="宋体" w:hAnsi="宋体" w:cs="仿宋_GB2312"/>
                <w:b/>
                <w:color w:val="auto"/>
                <w:kern w:val="1"/>
                <w:sz w:val="28"/>
                <w:szCs w:val="28"/>
              </w:rPr>
              <w:t>整体规划</w:t>
            </w:r>
            <w:r>
              <w:rPr>
                <w:rFonts w:ascii="宋体" w:hAnsi="宋体" w:cs="仿宋_GB2312"/>
                <w:color w:val="auto"/>
                <w:kern w:val="1"/>
                <w:sz w:val="28"/>
                <w:szCs w:val="28"/>
              </w:rPr>
              <w:t>，位置零乱影响美观，与面板交接不严；检修口未做收边处理或收口粗糙不协调；</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w:t>
            </w:r>
            <w:r>
              <w:rPr>
                <w:rFonts w:ascii="宋体" w:hAnsi="宋体" w:cs="仿宋_GB2312"/>
                <w:b/>
                <w:color w:val="auto"/>
                <w:kern w:val="1"/>
                <w:sz w:val="28"/>
                <w:szCs w:val="28"/>
              </w:rPr>
              <w:t>是否采用成品构件的检修口、检修孔、效果如何？</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3、阴阳角不方正，收口收边不严密、不顺直，变形明显。</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8</w:t>
            </w:r>
          </w:p>
        </w:tc>
      </w:tr>
      <w:tr>
        <w:tblPrEx>
          <w:tblCellMar>
            <w:top w:w="0" w:type="dxa"/>
            <w:left w:w="108" w:type="dxa"/>
            <w:bottom w:w="0" w:type="dxa"/>
            <w:right w:w="108" w:type="dxa"/>
          </w:tblCellMar>
        </w:tblPrEx>
        <w:trPr>
          <w:cantSplit/>
          <w:trHeight w:val="1122"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石膏板</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吊顶</w:t>
            </w:r>
          </w:p>
        </w:tc>
        <w:tc>
          <w:tcPr>
            <w:tcW w:w="61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1、板面裂缝或修痕明显，表面不平整、曲面吊顶不顺畅。</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2、迭级造型吊顶不平直，侧板不通顺垂直，灯管外露。</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6</w:t>
            </w:r>
          </w:p>
        </w:tc>
      </w:tr>
      <w:tr>
        <w:tblPrEx>
          <w:tblCellMar>
            <w:top w:w="0" w:type="dxa"/>
            <w:left w:w="108" w:type="dxa"/>
            <w:bottom w:w="0" w:type="dxa"/>
            <w:right w:w="108" w:type="dxa"/>
          </w:tblCellMar>
        </w:tblPrEx>
        <w:trPr>
          <w:cantSplit/>
          <w:trHeight w:val="150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金属板</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吊顶</w:t>
            </w:r>
          </w:p>
        </w:tc>
        <w:tc>
          <w:tcPr>
            <w:tcW w:w="61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1、板块排列不美观，板缝不顺直、宽窄不均；</w:t>
            </w: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2、板面下挠变形明显，板面不洁净；</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3、边龙骨变形，与板面接触不严；</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仿宋_GB2312"/>
                <w:color w:val="auto"/>
                <w:kern w:val="1"/>
                <w:sz w:val="28"/>
                <w:szCs w:val="28"/>
              </w:rPr>
            </w:pPr>
          </w:p>
        </w:tc>
      </w:tr>
      <w:tr>
        <w:tblPrEx>
          <w:tblCellMar>
            <w:top w:w="0" w:type="dxa"/>
            <w:left w:w="108" w:type="dxa"/>
            <w:bottom w:w="0" w:type="dxa"/>
            <w:right w:w="108" w:type="dxa"/>
          </w:tblCellMar>
        </w:tblPrEx>
        <w:trPr>
          <w:cantSplit/>
          <w:trHeight w:val="100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纤维</w:t>
            </w:r>
            <w:r>
              <w:rPr>
                <w:rFonts w:ascii="宋体" w:hAnsi="宋体" w:cs="仿宋_GB2312"/>
                <w:color w:val="auto"/>
                <w:kern w:val="1"/>
                <w:sz w:val="28"/>
                <w:szCs w:val="28"/>
              </w:rPr>
              <w:br w:type="textWrapping"/>
            </w:r>
            <w:r>
              <w:rPr>
                <w:rFonts w:ascii="宋体" w:hAnsi="宋体" w:cs="仿宋_GB2312"/>
                <w:color w:val="auto"/>
                <w:kern w:val="1"/>
                <w:sz w:val="28"/>
                <w:szCs w:val="28"/>
              </w:rPr>
              <w:t>块材</w:t>
            </w:r>
            <w:r>
              <w:rPr>
                <w:rFonts w:ascii="宋体" w:hAnsi="宋体" w:cs="仿宋_GB2312"/>
                <w:color w:val="auto"/>
                <w:kern w:val="1"/>
                <w:sz w:val="28"/>
                <w:szCs w:val="28"/>
              </w:rPr>
              <w:br w:type="textWrapping"/>
            </w:r>
            <w:r>
              <w:rPr>
                <w:rFonts w:ascii="宋体" w:hAnsi="宋体" w:cs="仿宋_GB2312"/>
                <w:color w:val="auto"/>
                <w:kern w:val="1"/>
                <w:sz w:val="28"/>
                <w:szCs w:val="28"/>
              </w:rPr>
              <w:t>吊顶</w:t>
            </w:r>
          </w:p>
        </w:tc>
        <w:tc>
          <w:tcPr>
            <w:tcW w:w="61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1、板面安装不严密、板缝不均匀，收口条翘曲不平；</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2、明龙骨不顺直，接缝不严密，设备口不居板中。</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仿宋_GB2312"/>
                <w:color w:val="auto"/>
                <w:kern w:val="1"/>
                <w:sz w:val="28"/>
                <w:szCs w:val="28"/>
              </w:rPr>
            </w:pPr>
          </w:p>
        </w:tc>
      </w:tr>
      <w:tr>
        <w:tblPrEx>
          <w:tblCellMar>
            <w:top w:w="0" w:type="dxa"/>
            <w:left w:w="108" w:type="dxa"/>
            <w:bottom w:w="0" w:type="dxa"/>
            <w:right w:w="108" w:type="dxa"/>
          </w:tblCellMar>
        </w:tblPrEx>
        <w:trPr>
          <w:cantSplit/>
          <w:trHeight w:val="1465" w:hRule="exact"/>
        </w:trPr>
        <w:tc>
          <w:tcPr>
            <w:tcW w:w="11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玻璃</w:t>
            </w:r>
            <w:r>
              <w:rPr>
                <w:rFonts w:ascii="宋体" w:hAnsi="宋体" w:cs="仿宋_GB2312"/>
                <w:color w:val="auto"/>
                <w:kern w:val="1"/>
                <w:sz w:val="28"/>
                <w:szCs w:val="28"/>
              </w:rPr>
              <w:br w:type="textWrapping"/>
            </w:r>
            <w:r>
              <w:rPr>
                <w:rFonts w:ascii="宋体" w:hAnsi="宋体" w:cs="仿宋_GB2312"/>
                <w:color w:val="auto"/>
                <w:kern w:val="1"/>
                <w:sz w:val="28"/>
                <w:szCs w:val="28"/>
              </w:rPr>
              <w:t>吊顶</w:t>
            </w:r>
          </w:p>
        </w:tc>
        <w:tc>
          <w:tcPr>
            <w:tcW w:w="61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1、局部天花未使用安全玻璃，联结是否可靠；</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2、图案花饰不连续、吊顶表面不洁净，接缝不严密、不均匀。</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宋体" w:hAnsi="宋体" w:cs="仿宋_GB2312"/>
                <w:color w:val="auto"/>
                <w:kern w:val="1"/>
                <w:sz w:val="28"/>
                <w:szCs w:val="28"/>
              </w:rPr>
            </w:pPr>
          </w:p>
        </w:tc>
      </w:tr>
      <w:tr>
        <w:tblPrEx>
          <w:tblCellMar>
            <w:top w:w="0" w:type="dxa"/>
            <w:left w:w="108" w:type="dxa"/>
            <w:bottom w:w="0" w:type="dxa"/>
            <w:right w:w="108" w:type="dxa"/>
          </w:tblCellMar>
        </w:tblPrEx>
        <w:trPr>
          <w:cantSplit/>
          <w:trHeight w:val="2774" w:hRule="exact"/>
        </w:trPr>
        <w:tc>
          <w:tcPr>
            <w:tcW w:w="11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吊顶</w:t>
            </w:r>
            <w:r>
              <w:rPr>
                <w:rFonts w:ascii="宋体" w:hAnsi="宋体" w:cs="仿宋_GB2312"/>
                <w:color w:val="auto"/>
                <w:kern w:val="1"/>
                <w:sz w:val="28"/>
                <w:szCs w:val="28"/>
              </w:rPr>
              <w:br w:type="textWrapping"/>
            </w:r>
            <w:r>
              <w:rPr>
                <w:rFonts w:ascii="宋体" w:hAnsi="宋体" w:cs="仿宋_GB2312"/>
                <w:color w:val="auto"/>
                <w:kern w:val="1"/>
                <w:sz w:val="28"/>
                <w:szCs w:val="28"/>
              </w:rPr>
              <w:t>内部</w:t>
            </w:r>
          </w:p>
          <w:p>
            <w:pPr>
              <w:spacing w:line="400" w:lineRule="exact"/>
              <w:jc w:val="center"/>
              <w:rPr>
                <w:rFonts w:ascii="宋体" w:hAnsi="宋体" w:cs="仿宋_GB2312"/>
                <w:color w:val="auto"/>
                <w:kern w:val="1"/>
                <w:sz w:val="28"/>
                <w:szCs w:val="28"/>
              </w:rPr>
            </w:pPr>
          </w:p>
        </w:tc>
        <w:tc>
          <w:tcPr>
            <w:tcW w:w="61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kern w:val="1"/>
                <w:sz w:val="28"/>
                <w:szCs w:val="28"/>
              </w:rPr>
            </w:pPr>
            <w:r>
              <w:rPr>
                <w:rFonts w:ascii="宋体" w:hAnsi="宋体" w:cs="宋体"/>
                <w:color w:val="auto"/>
                <w:kern w:val="1"/>
                <w:sz w:val="28"/>
                <w:szCs w:val="28"/>
              </w:rPr>
              <w:t>1、吊顶内防火涂料的涂刷情况，局部有裸线现象或者使用PVC管情况；</w:t>
            </w:r>
          </w:p>
          <w:p>
            <w:pPr>
              <w:spacing w:line="400" w:lineRule="exact"/>
              <w:rPr>
                <w:rFonts w:ascii="宋体" w:hAnsi="宋体" w:cs="宋体"/>
                <w:color w:val="auto"/>
                <w:kern w:val="1"/>
                <w:sz w:val="28"/>
                <w:szCs w:val="28"/>
              </w:rPr>
            </w:pPr>
            <w:r>
              <w:rPr>
                <w:rFonts w:ascii="宋体" w:hAnsi="宋体" w:cs="宋体"/>
                <w:color w:val="auto"/>
                <w:kern w:val="1"/>
                <w:sz w:val="28"/>
                <w:szCs w:val="28"/>
              </w:rPr>
              <w:t>2、吊杆超长是否做刚性反支撑；</w:t>
            </w:r>
          </w:p>
          <w:p>
            <w:pPr>
              <w:spacing w:line="400" w:lineRule="exact"/>
              <w:rPr>
                <w:rFonts w:ascii="宋体" w:hAnsi="宋体" w:cs="宋体"/>
                <w:color w:val="auto"/>
                <w:kern w:val="1"/>
                <w:sz w:val="28"/>
                <w:szCs w:val="28"/>
              </w:rPr>
            </w:pPr>
            <w:r>
              <w:rPr>
                <w:rFonts w:ascii="宋体" w:hAnsi="宋体" w:cs="宋体"/>
                <w:color w:val="auto"/>
                <w:kern w:val="1"/>
                <w:sz w:val="28"/>
                <w:szCs w:val="28"/>
              </w:rPr>
              <w:t>3、龙骨设置间距是否符合规范要求，是否有电气设备和线路混用吊杆；</w:t>
            </w:r>
          </w:p>
          <w:p>
            <w:pPr>
              <w:spacing w:line="400" w:lineRule="exact"/>
              <w:rPr>
                <w:rFonts w:ascii="宋体" w:hAnsi="宋体" w:cs="宋体"/>
                <w:color w:val="auto"/>
                <w:kern w:val="1"/>
                <w:sz w:val="28"/>
                <w:szCs w:val="28"/>
              </w:rPr>
            </w:pPr>
            <w:r>
              <w:rPr>
                <w:rFonts w:ascii="宋体" w:hAnsi="宋体" w:cs="宋体"/>
                <w:color w:val="auto"/>
                <w:kern w:val="1"/>
                <w:sz w:val="28"/>
                <w:szCs w:val="28"/>
              </w:rPr>
              <w:t>4、吊顶内防火分区是否到位。</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 xml:space="preserve">  6</w:t>
            </w:r>
          </w:p>
        </w:tc>
      </w:tr>
      <w:tr>
        <w:tblPrEx>
          <w:tblCellMar>
            <w:top w:w="0" w:type="dxa"/>
            <w:left w:w="108" w:type="dxa"/>
            <w:bottom w:w="0" w:type="dxa"/>
            <w:right w:w="108" w:type="dxa"/>
          </w:tblCellMar>
        </w:tblPrEx>
        <w:trPr>
          <w:cantSplit/>
          <w:trHeight w:val="893" w:hRule="exact"/>
        </w:trPr>
        <w:tc>
          <w:tcPr>
            <w:tcW w:w="11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其它</w:t>
            </w:r>
          </w:p>
        </w:tc>
        <w:tc>
          <w:tcPr>
            <w:tcW w:w="618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1、不符合规范的其它质量问题。</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仿宋_GB2312"/>
                <w:color w:val="auto"/>
                <w:kern w:val="1"/>
                <w:sz w:val="28"/>
                <w:szCs w:val="28"/>
              </w:rPr>
            </w:pPr>
          </w:p>
        </w:tc>
      </w:tr>
    </w:tbl>
    <w:p>
      <w:pPr>
        <w:spacing w:line="324" w:lineRule="auto"/>
        <w:rPr>
          <w:rFonts w:ascii="宋体" w:hAnsi="宋体" w:cs="仿宋_GB2312"/>
          <w:color w:val="auto"/>
          <w:spacing w:val="-28"/>
          <w:kern w:val="1"/>
          <w:sz w:val="28"/>
          <w:szCs w:val="28"/>
        </w:rPr>
      </w:pPr>
      <w:r>
        <w:rPr>
          <w:rFonts w:ascii="宋体" w:hAnsi="宋体" w:cs="仿宋_GB2312"/>
          <w:b/>
          <w:color w:val="auto"/>
          <w:spacing w:val="-28"/>
          <w:kern w:val="1"/>
          <w:sz w:val="28"/>
          <w:szCs w:val="28"/>
        </w:rPr>
        <w:t xml:space="preserve">   </w:t>
      </w:r>
      <w:r>
        <w:rPr>
          <w:rFonts w:ascii="宋体" w:hAnsi="宋体" w:cs="仿宋_GB2312"/>
          <w:b/>
          <w:bCs/>
          <w:color w:val="auto"/>
          <w:spacing w:val="-28"/>
          <w:kern w:val="1"/>
          <w:sz w:val="28"/>
          <w:szCs w:val="28"/>
        </w:rPr>
        <w:t>3、墙柱面工程（含门窗、固定家具、卫浴设备安装、细部工程等）：标准分2</w:t>
      </w:r>
      <w:r>
        <w:rPr>
          <w:rFonts w:hint="eastAsia" w:ascii="宋体" w:hAnsi="宋体" w:cs="仿宋_GB2312"/>
          <w:b/>
          <w:bCs/>
          <w:color w:val="auto"/>
          <w:spacing w:val="-28"/>
          <w:kern w:val="1"/>
          <w:sz w:val="28"/>
          <w:szCs w:val="28"/>
        </w:rPr>
        <w:t>0</w:t>
      </w:r>
      <w:r>
        <w:rPr>
          <w:rFonts w:ascii="宋体" w:hAnsi="宋体" w:cs="仿宋_GB2312"/>
          <w:b/>
          <w:bCs/>
          <w:color w:val="auto"/>
          <w:spacing w:val="-28"/>
          <w:kern w:val="1"/>
          <w:sz w:val="28"/>
          <w:szCs w:val="28"/>
        </w:rPr>
        <w:t>分</w:t>
      </w:r>
      <w:r>
        <w:rPr>
          <w:rFonts w:ascii="宋体" w:hAnsi="宋体" w:cs="仿宋_GB2312"/>
          <w:color w:val="auto"/>
          <w:spacing w:val="-28"/>
          <w:kern w:val="1"/>
          <w:sz w:val="28"/>
          <w:szCs w:val="28"/>
        </w:rPr>
        <w:t xml:space="preserve"> 。</w:t>
      </w:r>
    </w:p>
    <w:tbl>
      <w:tblPr>
        <w:tblStyle w:val="5"/>
        <w:tblW w:w="860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59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377" w:type="dxa"/>
            <w:gridSpan w:val="2"/>
            <w:vAlign w:val="center"/>
          </w:tcPr>
          <w:p>
            <w:pPr>
              <w:spacing w:line="400" w:lineRule="exact"/>
              <w:jc w:val="center"/>
              <w:rPr>
                <w:rFonts w:ascii="宋体" w:hAnsi="宋体" w:cs="仿宋_GB2312"/>
                <w:b/>
                <w:color w:val="auto"/>
                <w:kern w:val="1"/>
                <w:sz w:val="28"/>
                <w:szCs w:val="28"/>
              </w:rPr>
            </w:pPr>
            <w:r>
              <w:rPr>
                <w:rFonts w:ascii="宋体" w:hAnsi="宋体" w:cs="仿宋_GB2312"/>
                <w:b/>
                <w:color w:val="auto"/>
                <w:kern w:val="1"/>
                <w:sz w:val="28"/>
                <w:szCs w:val="28"/>
              </w:rPr>
              <w:t>复 查 内 容</w:t>
            </w:r>
          </w:p>
        </w:tc>
        <w:tc>
          <w:tcPr>
            <w:tcW w:w="1230" w:type="dxa"/>
            <w:vAlign w:val="center"/>
          </w:tcPr>
          <w:p>
            <w:pPr>
              <w:spacing w:line="400" w:lineRule="exact"/>
              <w:jc w:val="center"/>
              <w:rPr>
                <w:rFonts w:ascii="宋体" w:hAnsi="宋体" w:cs="仿宋_GB2312"/>
                <w:b/>
                <w:color w:val="auto"/>
                <w:kern w:val="1"/>
                <w:sz w:val="28"/>
                <w:szCs w:val="28"/>
              </w:rPr>
            </w:pPr>
            <w:r>
              <w:rPr>
                <w:rFonts w:ascii="宋体" w:hAnsi="宋体" w:cs="仿宋_GB2312"/>
                <w:b/>
                <w:color w:val="auto"/>
                <w:kern w:val="1"/>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一般</w:t>
            </w:r>
            <w:r>
              <w:rPr>
                <w:rFonts w:ascii="宋体" w:hAnsi="宋体" w:cs="仿宋_GB2312"/>
                <w:color w:val="auto"/>
                <w:kern w:val="1"/>
                <w:sz w:val="28"/>
                <w:szCs w:val="28"/>
              </w:rPr>
              <w:br w:type="textWrapping"/>
            </w:r>
            <w:r>
              <w:rPr>
                <w:rFonts w:ascii="宋体" w:hAnsi="宋体" w:cs="仿宋_GB2312"/>
                <w:color w:val="auto"/>
                <w:kern w:val="1"/>
                <w:sz w:val="28"/>
                <w:szCs w:val="28"/>
              </w:rPr>
              <w:t>观感</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1、墙面阴阳角不方正、顺直；</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2、电器面板与墙面不顺色、安装不平直、高度不统一；</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3、交接不严密，横线条高于竖线条。</w:t>
            </w:r>
          </w:p>
        </w:tc>
        <w:tc>
          <w:tcPr>
            <w:tcW w:w="1230" w:type="dxa"/>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饰面砖</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工程</w:t>
            </w:r>
          </w:p>
        </w:tc>
        <w:tc>
          <w:tcPr>
            <w:tcW w:w="5952" w:type="dxa"/>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1、饰面砖粘贴不牢固、湿贴石材、瓷砖有空鼓、表面不平整、色泽不一致、排砖不正确；</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2、饰面砖缝不均匀、勾缝不清晰、有污染。</w:t>
            </w:r>
          </w:p>
        </w:tc>
        <w:tc>
          <w:tcPr>
            <w:tcW w:w="1230" w:type="dxa"/>
            <w:vMerge w:val="restart"/>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0"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饰面板</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工程</w:t>
            </w:r>
          </w:p>
        </w:tc>
        <w:tc>
          <w:tcPr>
            <w:tcW w:w="5952" w:type="dxa"/>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1、石材墙柱面接缝不平、有缺损、接缝打磨，修补痕迹明显；</w:t>
            </w: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2、石材墙面透胶污染，湿贴石材墙柱面有“返碱”或“水渍”；</w:t>
            </w: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3、金属饰面板表面不平整、色泽不一致，板缝不均匀平直、板面有明显划痕或污渍，胶缝不平直；</w:t>
            </w: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4、木饰面板表面不平整、有翘曲、开裂、离缝、接缝不严密、色泽不均匀、钉眼明显。是否经过防火处理；</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5、饰面板工程的骨架内是否进行防火分区。</w:t>
            </w:r>
          </w:p>
        </w:tc>
        <w:tc>
          <w:tcPr>
            <w:tcW w:w="1230" w:type="dxa"/>
            <w:vMerge w:val="continue"/>
            <w:vAlign w:val="center"/>
          </w:tcPr>
          <w:p>
            <w:pPr>
              <w:spacing w:line="400" w:lineRule="exac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18"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裱糊</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与软包</w:t>
            </w:r>
          </w:p>
        </w:tc>
        <w:tc>
          <w:tcPr>
            <w:tcW w:w="5952" w:type="dxa"/>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1、壁纸粘贴不牢、翘边、空鼓；拼接处花纹、图案不协调、拼缝处离缝。</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2、软包饰面不平整、布面走向不一致、面料四周绷压不严密、布面松弛、边角不圆润饱满。</w:t>
            </w:r>
          </w:p>
        </w:tc>
        <w:tc>
          <w:tcPr>
            <w:tcW w:w="1230" w:type="dxa"/>
            <w:vMerge w:val="continue"/>
            <w:vAlign w:val="center"/>
          </w:tcPr>
          <w:p>
            <w:pPr>
              <w:spacing w:line="400" w:lineRule="exac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玻璃板</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墙面</w:t>
            </w:r>
          </w:p>
        </w:tc>
        <w:tc>
          <w:tcPr>
            <w:tcW w:w="5952" w:type="dxa"/>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1、玻璃板安装不牢固、未按规范要求使用安全玻璃；</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2、接缝不平直、勾缝不密实平整。</w:t>
            </w:r>
          </w:p>
        </w:tc>
        <w:tc>
          <w:tcPr>
            <w:tcW w:w="1230" w:type="dxa"/>
            <w:vMerge w:val="continue"/>
            <w:vAlign w:val="center"/>
          </w:tcPr>
          <w:p>
            <w:pPr>
              <w:spacing w:line="400" w:lineRule="exac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涂饰</w:t>
            </w:r>
            <w:r>
              <w:rPr>
                <w:rFonts w:ascii="宋体" w:hAnsi="宋体" w:cs="仿宋_GB2312"/>
                <w:color w:val="auto"/>
                <w:kern w:val="1"/>
                <w:sz w:val="28"/>
                <w:szCs w:val="28"/>
              </w:rPr>
              <w:br w:type="textWrapping"/>
            </w:r>
            <w:r>
              <w:rPr>
                <w:rFonts w:ascii="宋体" w:hAnsi="宋体" w:cs="仿宋_GB2312"/>
                <w:color w:val="auto"/>
                <w:kern w:val="1"/>
                <w:sz w:val="28"/>
                <w:szCs w:val="28"/>
              </w:rPr>
              <w:t>墙面</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1、油漆、涂料色泽不均匀、表面不光滑；</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2、钉眼补色明显、刷纹明显；</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3、流坠污染，阴角凹槽不干净等缺陷。</w:t>
            </w:r>
          </w:p>
        </w:tc>
        <w:tc>
          <w:tcPr>
            <w:tcW w:w="1230" w:type="dxa"/>
            <w:vMerge w:val="restart"/>
            <w:vAlign w:val="center"/>
          </w:tcPr>
          <w:p>
            <w:pPr>
              <w:spacing w:line="400" w:lineRule="exact"/>
              <w:rPr>
                <w:rFonts w:ascii="宋体" w:hAnsi="宋体" w:cs="仿宋_GB2312"/>
                <w:color w:val="auto"/>
                <w:kern w:val="1"/>
                <w:sz w:val="28"/>
                <w:szCs w:val="28"/>
              </w:rPr>
            </w:pPr>
          </w:p>
          <w:p>
            <w:pPr>
              <w:spacing w:line="400" w:lineRule="exact"/>
              <w:rPr>
                <w:rFonts w:ascii="宋体" w:hAnsi="宋体" w:cs="仿宋_GB2312"/>
                <w:color w:val="auto"/>
                <w:kern w:val="1"/>
                <w:sz w:val="28"/>
                <w:szCs w:val="28"/>
              </w:rPr>
            </w:pPr>
          </w:p>
          <w:p>
            <w:pPr>
              <w:spacing w:line="400" w:lineRule="exact"/>
              <w:rPr>
                <w:rFonts w:ascii="宋体" w:hAnsi="宋体" w:cs="仿宋_GB2312"/>
                <w:color w:val="auto"/>
                <w:kern w:val="1"/>
                <w:sz w:val="28"/>
                <w:szCs w:val="28"/>
              </w:rPr>
            </w:pP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 xml:space="preserve">  5</w:t>
            </w:r>
          </w:p>
          <w:p>
            <w:pPr>
              <w:spacing w:line="400" w:lineRule="exac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0"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门窗安装</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1、木门窗（扇）扭曲变形、缝隙大、关闭不严密，合页安装粗糙，门窗扇上端未油漆、卫生间门下端未油漆；</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2、玻璃门门扇下坠，拉手松动、缝隙不均或过宽；</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3、铝合金门窗固定不牢固、门窗扇下坠，开启不灵便，划痕明显。</w:t>
            </w:r>
          </w:p>
        </w:tc>
        <w:tc>
          <w:tcPr>
            <w:tcW w:w="1230" w:type="dxa"/>
            <w:vMerge w:val="continue"/>
            <w:vAlign w:val="center"/>
          </w:tcPr>
          <w:p>
            <w:pPr>
              <w:spacing w:line="400" w:lineRule="exac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5"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固定家具及细部</w:t>
            </w:r>
          </w:p>
        </w:tc>
        <w:tc>
          <w:tcPr>
            <w:tcW w:w="5952" w:type="dxa"/>
            <w:vAlign w:val="center"/>
          </w:tcPr>
          <w:p>
            <w:pPr>
              <w:spacing w:line="400" w:lineRule="exact"/>
              <w:rPr>
                <w:rFonts w:ascii="宋体" w:hAnsi="宋体" w:cs="仿宋_GB2312"/>
                <w:color w:val="auto"/>
                <w:spacing w:val="-4"/>
                <w:kern w:val="1"/>
                <w:sz w:val="28"/>
                <w:szCs w:val="28"/>
              </w:rPr>
            </w:pPr>
            <w:r>
              <w:rPr>
                <w:rFonts w:hint="eastAsia" w:ascii="宋体" w:hAnsi="宋体" w:cs="仿宋_GB2312"/>
                <w:color w:val="auto"/>
                <w:spacing w:val="-4"/>
                <w:kern w:val="1"/>
                <w:sz w:val="28"/>
                <w:szCs w:val="28"/>
              </w:rPr>
              <w:t>1、木制固定家具门扇翘曲变形，与顶棚、墙体交接不严密、不顺直；</w:t>
            </w:r>
          </w:p>
          <w:p>
            <w:pPr>
              <w:spacing w:line="400" w:lineRule="exact"/>
              <w:rPr>
                <w:rFonts w:ascii="宋体" w:hAnsi="宋体" w:cs="仿宋_GB2312"/>
                <w:color w:val="auto"/>
                <w:spacing w:val="-4"/>
                <w:kern w:val="1"/>
                <w:sz w:val="28"/>
                <w:szCs w:val="28"/>
              </w:rPr>
            </w:pPr>
            <w:r>
              <w:rPr>
                <w:rFonts w:ascii="宋体" w:hAnsi="宋体" w:cs="仿宋_GB2312"/>
                <w:color w:val="auto"/>
                <w:kern w:val="1"/>
                <w:sz w:val="28"/>
                <w:szCs w:val="28"/>
              </w:rPr>
              <w:t>2、阳角线、挂镜线、腰线、踢脚线接口明显高低不平，装饰线收口不好。</w:t>
            </w:r>
          </w:p>
        </w:tc>
        <w:tc>
          <w:tcPr>
            <w:tcW w:w="1230" w:type="dxa"/>
            <w:vMerge w:val="continue"/>
            <w:vAlign w:val="center"/>
          </w:tcPr>
          <w:p>
            <w:pPr>
              <w:spacing w:line="400" w:lineRule="exact"/>
              <w:jc w:val="left"/>
              <w:rPr>
                <w:rFonts w:ascii="宋体" w:hAnsi="宋体" w:cs="仿宋_GB2312"/>
                <w:color w:val="auto"/>
                <w:spacing w:val="-4"/>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00"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洁具安装</w:t>
            </w:r>
          </w:p>
        </w:tc>
        <w:tc>
          <w:tcPr>
            <w:tcW w:w="5952" w:type="dxa"/>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1、洗手台板和卫浴设备靠墙、地部位未采取防水措施、缝隙不均匀、安装不牢；</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2、卫浴间成品隔断和配件安装不牢固、不平整。</w:t>
            </w:r>
          </w:p>
        </w:tc>
        <w:tc>
          <w:tcPr>
            <w:tcW w:w="1230" w:type="dxa"/>
            <w:vMerge w:val="restart"/>
            <w:vAlign w:val="center"/>
          </w:tcPr>
          <w:p>
            <w:pPr>
              <w:spacing w:line="400" w:lineRule="exact"/>
              <w:jc w:val="left"/>
              <w:rPr>
                <w:rFonts w:ascii="宋体" w:hAnsi="宋体" w:cs="仿宋_GB2312"/>
                <w:color w:val="auto"/>
                <w:kern w:val="1"/>
                <w:sz w:val="28"/>
                <w:szCs w:val="28"/>
              </w:rPr>
            </w:pPr>
            <w:r>
              <w:rPr>
                <w:rFonts w:hint="eastAsia" w:ascii="宋体" w:hAnsi="宋体" w:cs="仿宋_GB2312"/>
                <w:color w:val="auto"/>
                <w:kern w:val="1"/>
                <w:sz w:val="28"/>
                <w:szCs w:val="28"/>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电器面板安装</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1、相位不准确、电线未分色或缺零线；</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2、有裸线、未用套盒、软包未做绝缘防火隔离。</w:t>
            </w:r>
          </w:p>
        </w:tc>
        <w:tc>
          <w:tcPr>
            <w:tcW w:w="1230" w:type="dxa"/>
            <w:vMerge w:val="continue"/>
            <w:vAlign w:val="center"/>
          </w:tcPr>
          <w:p>
            <w:pPr>
              <w:spacing w:line="400" w:lineRule="exact"/>
              <w:jc w:val="center"/>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消防栓</w:t>
            </w:r>
          </w:p>
        </w:tc>
        <w:tc>
          <w:tcPr>
            <w:tcW w:w="5952" w:type="dxa"/>
            <w:vAlign w:val="center"/>
          </w:tcPr>
          <w:p>
            <w:pPr>
              <w:spacing w:line="400" w:lineRule="exact"/>
              <w:rPr>
                <w:rFonts w:ascii="宋体" w:hAnsi="宋体" w:cs="仿宋_GB2312"/>
                <w:b/>
                <w:color w:val="auto"/>
                <w:kern w:val="1"/>
                <w:sz w:val="28"/>
                <w:szCs w:val="28"/>
              </w:rPr>
            </w:pPr>
            <w:r>
              <w:rPr>
                <w:rFonts w:ascii="宋体" w:hAnsi="宋体" w:cs="仿宋_GB2312"/>
                <w:b/>
                <w:color w:val="auto"/>
                <w:kern w:val="1"/>
                <w:sz w:val="28"/>
                <w:szCs w:val="28"/>
              </w:rPr>
              <w:t>门开启不便或无开启方向标识、开启方向、角度不符合规范要求、消防箱四周未封堵，箱门背面未做防火处理。</w:t>
            </w:r>
          </w:p>
        </w:tc>
        <w:tc>
          <w:tcPr>
            <w:tcW w:w="1230" w:type="dxa"/>
            <w:vMerge w:val="continue"/>
            <w:vAlign w:val="center"/>
          </w:tcPr>
          <w:p>
            <w:pPr>
              <w:spacing w:line="400" w:lineRule="exact"/>
              <w:jc w:val="lef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exact"/>
        </w:trPr>
        <w:tc>
          <w:tcPr>
            <w:tcW w:w="1425"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其  它</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不符合规范的其它质量问题。</w:t>
            </w:r>
          </w:p>
        </w:tc>
        <w:tc>
          <w:tcPr>
            <w:tcW w:w="1230" w:type="dxa"/>
            <w:vAlign w:val="center"/>
          </w:tcPr>
          <w:p>
            <w:pPr>
              <w:spacing w:line="400" w:lineRule="exact"/>
              <w:rPr>
                <w:rFonts w:ascii="宋体" w:hAnsi="宋体" w:cs="仿宋_GB2312"/>
                <w:color w:val="auto"/>
                <w:kern w:val="1"/>
                <w:sz w:val="28"/>
                <w:szCs w:val="28"/>
              </w:rPr>
            </w:pPr>
          </w:p>
        </w:tc>
      </w:tr>
    </w:tbl>
    <w:p>
      <w:pPr>
        <w:spacing w:line="329" w:lineRule="auto"/>
        <w:rPr>
          <w:rFonts w:ascii="宋体" w:hAnsi="宋体" w:cs="仿宋_GB2312"/>
          <w:b/>
          <w:color w:val="auto"/>
          <w:kern w:val="1"/>
          <w:sz w:val="18"/>
          <w:szCs w:val="18"/>
        </w:rPr>
      </w:pPr>
      <w:r>
        <w:rPr>
          <w:rFonts w:ascii="宋体" w:hAnsi="宋体" w:cs="仿宋_GB2312"/>
          <w:b/>
          <w:color w:val="auto"/>
          <w:kern w:val="1"/>
          <w:sz w:val="28"/>
          <w:szCs w:val="28"/>
        </w:rPr>
        <w:t xml:space="preserve">    </w:t>
      </w:r>
    </w:p>
    <w:p>
      <w:pPr>
        <w:spacing w:line="329" w:lineRule="auto"/>
        <w:ind w:firstLine="602" w:firstLineChars="200"/>
        <w:rPr>
          <w:rFonts w:ascii="宋体" w:hAnsi="宋体" w:cs="仿宋_GB2312"/>
          <w:b/>
          <w:color w:val="auto"/>
          <w:kern w:val="1"/>
          <w:sz w:val="30"/>
          <w:szCs w:val="30"/>
        </w:rPr>
      </w:pPr>
      <w:r>
        <w:rPr>
          <w:rFonts w:ascii="宋体" w:hAnsi="宋体" w:cs="仿宋_GB2312"/>
          <w:b/>
          <w:color w:val="auto"/>
          <w:kern w:val="1"/>
          <w:sz w:val="30"/>
          <w:szCs w:val="30"/>
        </w:rPr>
        <w:t>4、地面工程（含楼梯、栏杆、扶手等）：标准分20分。</w:t>
      </w:r>
    </w:p>
    <w:tbl>
      <w:tblPr>
        <w:tblStyle w:val="5"/>
        <w:tblW w:w="8577"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595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7362" w:type="dxa"/>
            <w:gridSpan w:val="2"/>
            <w:vAlign w:val="center"/>
          </w:tcPr>
          <w:p>
            <w:pPr>
              <w:spacing w:line="400" w:lineRule="exact"/>
              <w:jc w:val="center"/>
              <w:rPr>
                <w:rFonts w:ascii="宋体" w:hAnsi="宋体" w:cs="仿宋_GB2312"/>
                <w:b/>
                <w:color w:val="auto"/>
                <w:kern w:val="1"/>
                <w:sz w:val="28"/>
                <w:szCs w:val="28"/>
              </w:rPr>
            </w:pPr>
            <w:r>
              <w:rPr>
                <w:rFonts w:ascii="宋体" w:hAnsi="宋体" w:cs="仿宋_GB2312"/>
                <w:b/>
                <w:color w:val="auto"/>
                <w:kern w:val="1"/>
                <w:sz w:val="28"/>
                <w:szCs w:val="28"/>
              </w:rPr>
              <w:t>复 查 内 容</w:t>
            </w:r>
          </w:p>
        </w:tc>
        <w:tc>
          <w:tcPr>
            <w:tcW w:w="1215" w:type="dxa"/>
            <w:vAlign w:val="center"/>
          </w:tcPr>
          <w:p>
            <w:pPr>
              <w:spacing w:line="400" w:lineRule="exact"/>
              <w:jc w:val="center"/>
              <w:rPr>
                <w:rFonts w:ascii="宋体" w:hAnsi="宋体" w:cs="仿宋_GB2312"/>
                <w:b/>
                <w:color w:val="auto"/>
                <w:kern w:val="1"/>
                <w:sz w:val="28"/>
                <w:szCs w:val="28"/>
              </w:rPr>
            </w:pPr>
            <w:r>
              <w:rPr>
                <w:rFonts w:ascii="宋体" w:hAnsi="宋体" w:cs="仿宋_GB2312"/>
                <w:b/>
                <w:color w:val="auto"/>
                <w:kern w:val="1"/>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410"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一般观感</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地面标高不准确，与客梯和用水间配合不好，地面平整差，坡向不正确，色差大影响整体效果</w:t>
            </w:r>
          </w:p>
        </w:tc>
        <w:tc>
          <w:tcPr>
            <w:tcW w:w="1215" w:type="dxa"/>
            <w:vAlign w:val="center"/>
          </w:tcPr>
          <w:p>
            <w:pPr>
              <w:spacing w:line="40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10" w:type="dxa"/>
            <w:vAlign w:val="center"/>
          </w:tcPr>
          <w:p>
            <w:pPr>
              <w:spacing w:line="400" w:lineRule="exact"/>
              <w:jc w:val="center"/>
              <w:rPr>
                <w:rFonts w:ascii="宋体" w:hAnsi="宋体" w:cs="仿宋_GB2312"/>
                <w:color w:val="auto"/>
                <w:spacing w:val="-4"/>
                <w:w w:val="90"/>
                <w:kern w:val="1"/>
                <w:sz w:val="28"/>
                <w:szCs w:val="28"/>
              </w:rPr>
            </w:pPr>
            <w:r>
              <w:rPr>
                <w:rFonts w:ascii="宋体" w:hAnsi="宋体" w:cs="仿宋_GB2312"/>
                <w:color w:val="auto"/>
                <w:spacing w:val="-4"/>
                <w:w w:val="90"/>
                <w:kern w:val="1"/>
                <w:sz w:val="28"/>
                <w:szCs w:val="28"/>
              </w:rPr>
              <w:t>木地板</w:t>
            </w:r>
          </w:p>
          <w:p>
            <w:pPr>
              <w:spacing w:line="400" w:lineRule="exact"/>
              <w:jc w:val="center"/>
              <w:rPr>
                <w:rFonts w:ascii="宋体" w:hAnsi="宋体" w:cs="仿宋_GB2312"/>
                <w:color w:val="auto"/>
                <w:spacing w:val="-4"/>
                <w:w w:val="90"/>
                <w:kern w:val="1"/>
                <w:sz w:val="28"/>
                <w:szCs w:val="28"/>
              </w:rPr>
            </w:pPr>
            <w:r>
              <w:rPr>
                <w:rFonts w:ascii="宋体" w:hAnsi="宋体" w:cs="仿宋_GB2312"/>
                <w:color w:val="auto"/>
                <w:spacing w:val="-4"/>
                <w:w w:val="90"/>
                <w:kern w:val="1"/>
                <w:sz w:val="28"/>
                <w:szCs w:val="28"/>
              </w:rPr>
              <w:t>地面</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条形地板铺设方向不正确、板面不实、响动，拼缝不平直、缝隙过大、靠墙边预留缝不够</w:t>
            </w:r>
          </w:p>
        </w:tc>
        <w:tc>
          <w:tcPr>
            <w:tcW w:w="1215" w:type="dxa"/>
            <w:vMerge w:val="restart"/>
            <w:vAlign w:val="center"/>
          </w:tcPr>
          <w:p>
            <w:pPr>
              <w:spacing w:line="400" w:lineRule="exact"/>
              <w:rPr>
                <w:rFonts w:ascii="宋体" w:hAnsi="宋体" w:cs="仿宋_GB2312"/>
                <w:color w:val="auto"/>
                <w:kern w:val="1"/>
                <w:sz w:val="28"/>
                <w:szCs w:val="28"/>
              </w:rPr>
            </w:pPr>
          </w:p>
          <w:p>
            <w:pPr>
              <w:spacing w:line="400" w:lineRule="exact"/>
              <w:rPr>
                <w:rFonts w:ascii="宋体" w:hAnsi="宋体" w:cs="仿宋_GB2312"/>
                <w:color w:val="auto"/>
                <w:kern w:val="1"/>
                <w:sz w:val="28"/>
                <w:szCs w:val="28"/>
              </w:rPr>
            </w:pPr>
          </w:p>
          <w:p>
            <w:pPr>
              <w:spacing w:line="400" w:lineRule="exact"/>
              <w:rPr>
                <w:rFonts w:ascii="宋体" w:hAnsi="宋体" w:cs="仿宋_GB2312"/>
                <w:color w:val="auto"/>
                <w:kern w:val="1"/>
                <w:sz w:val="28"/>
                <w:szCs w:val="28"/>
              </w:rPr>
            </w:pP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trPr>
        <w:tc>
          <w:tcPr>
            <w:tcW w:w="1410"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板块地面</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1、石材地面“返碱”、“水渍”污染，色差明显；</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2、板块地面接缝不平直、局部打磨影响光泽美观；</w:t>
            </w: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3、块材崩边掉角、修补痕迹明显；</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4、块材地面围边不交圈、切角不到位、套割不严密。</w:t>
            </w:r>
          </w:p>
        </w:tc>
        <w:tc>
          <w:tcPr>
            <w:tcW w:w="1215" w:type="dxa"/>
            <w:vMerge w:val="continue"/>
            <w:vAlign w:val="center"/>
          </w:tcPr>
          <w:p>
            <w:pPr>
              <w:spacing w:line="400" w:lineRule="exac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3" w:hRule="atLeast"/>
        </w:trPr>
        <w:tc>
          <w:tcPr>
            <w:tcW w:w="1410"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地毯地面</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地毯表面不平服、起鼓翘边、图案拼花不细，绒面顺光不一致。</w:t>
            </w:r>
          </w:p>
        </w:tc>
        <w:tc>
          <w:tcPr>
            <w:tcW w:w="1215" w:type="dxa"/>
            <w:vMerge w:val="continue"/>
            <w:vAlign w:val="center"/>
          </w:tcPr>
          <w:p>
            <w:pPr>
              <w:spacing w:line="400" w:lineRule="exac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410"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防静电及塑胶地板</w:t>
            </w:r>
          </w:p>
        </w:tc>
        <w:tc>
          <w:tcPr>
            <w:tcW w:w="5952" w:type="dxa"/>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1、防静电地板安装不稳固、竣工后无系统电阻率测试报告；</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2、塑胶地板明显不平、踢脚线脱胶翘边。</w:t>
            </w:r>
          </w:p>
        </w:tc>
        <w:tc>
          <w:tcPr>
            <w:tcW w:w="1215" w:type="dxa"/>
            <w:vMerge w:val="continue"/>
            <w:vAlign w:val="center"/>
          </w:tcPr>
          <w:p>
            <w:pPr>
              <w:spacing w:line="400" w:lineRule="exact"/>
              <w:jc w:val="lef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trPr>
        <w:tc>
          <w:tcPr>
            <w:tcW w:w="1410"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栏杆</w:t>
            </w:r>
          </w:p>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扶手</w:t>
            </w:r>
          </w:p>
        </w:tc>
        <w:tc>
          <w:tcPr>
            <w:tcW w:w="5952" w:type="dxa"/>
            <w:vAlign w:val="center"/>
          </w:tcPr>
          <w:p>
            <w:pPr>
              <w:spacing w:line="400" w:lineRule="exact"/>
              <w:ind w:left="420" w:hanging="420"/>
              <w:rPr>
                <w:rFonts w:ascii="宋体" w:hAnsi="宋体" w:cs="仿宋_GB2312"/>
                <w:color w:val="auto"/>
                <w:kern w:val="1"/>
                <w:sz w:val="28"/>
                <w:szCs w:val="28"/>
              </w:rPr>
            </w:pPr>
            <w:r>
              <w:rPr>
                <w:rFonts w:hint="eastAsia" w:ascii="宋体" w:hAnsi="宋体" w:cs="仿宋_GB2312"/>
                <w:color w:val="auto"/>
                <w:kern w:val="1"/>
                <w:sz w:val="28"/>
                <w:szCs w:val="28"/>
              </w:rPr>
              <w:t>1、不锈钢栏杆、扶手接缝不平顺、表面拉丝不均匀；</w:t>
            </w: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2、栏杆立柱固定是否牢固，玻璃栏板安装不平顺、边缘未打磨；</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3、木扶手开裂、接头不平、油漆剥落、色泽不均。</w:t>
            </w:r>
          </w:p>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4、</w:t>
            </w:r>
            <w:r>
              <w:rPr>
                <w:rFonts w:hint="eastAsia" w:ascii="宋体" w:hAnsi="宋体" w:cs="仿宋_GB2312"/>
                <w:b/>
                <w:color w:val="auto"/>
                <w:kern w:val="1"/>
                <w:sz w:val="28"/>
                <w:szCs w:val="28"/>
              </w:rPr>
              <w:t>栏杆空隙、高度，安全玻璃厚度等是否违反强制性条文。</w:t>
            </w:r>
          </w:p>
        </w:tc>
        <w:tc>
          <w:tcPr>
            <w:tcW w:w="1215" w:type="dxa"/>
            <w:vMerge w:val="restart"/>
            <w:vAlign w:val="center"/>
          </w:tcPr>
          <w:p>
            <w:pPr>
              <w:spacing w:line="40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410"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地漏</w:t>
            </w:r>
          </w:p>
        </w:tc>
        <w:tc>
          <w:tcPr>
            <w:tcW w:w="5952" w:type="dxa"/>
            <w:vAlign w:val="center"/>
          </w:tcPr>
          <w:p>
            <w:pPr>
              <w:spacing w:line="400" w:lineRule="exact"/>
              <w:rPr>
                <w:rFonts w:ascii="宋体" w:hAnsi="宋体" w:cs="仿宋_GB2312"/>
                <w:color w:val="auto"/>
                <w:kern w:val="1"/>
                <w:sz w:val="28"/>
                <w:szCs w:val="28"/>
              </w:rPr>
            </w:pPr>
            <w:r>
              <w:rPr>
                <w:rFonts w:ascii="宋体" w:hAnsi="宋体" w:cs="仿宋_GB2312"/>
                <w:color w:val="auto"/>
                <w:kern w:val="1"/>
                <w:sz w:val="28"/>
                <w:szCs w:val="28"/>
              </w:rPr>
              <w:t>地漏</w:t>
            </w:r>
            <w:r>
              <w:rPr>
                <w:rFonts w:ascii="宋体" w:hAnsi="宋体" w:cs="仿宋_GB2312"/>
                <w:b/>
                <w:color w:val="auto"/>
                <w:kern w:val="1"/>
                <w:sz w:val="28"/>
                <w:szCs w:val="28"/>
              </w:rPr>
              <w:t>是否在地砖（块）中央</w:t>
            </w:r>
          </w:p>
        </w:tc>
        <w:tc>
          <w:tcPr>
            <w:tcW w:w="1215" w:type="dxa"/>
            <w:vMerge w:val="continue"/>
            <w:vAlign w:val="center"/>
          </w:tcPr>
          <w:p>
            <w:pPr>
              <w:spacing w:line="400" w:lineRule="exact"/>
              <w:jc w:val="left"/>
              <w:rPr>
                <w:rFonts w:ascii="宋体" w:hAnsi="宋体" w:cs="仿宋_GB2312"/>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410" w:type="dxa"/>
            <w:vAlign w:val="center"/>
          </w:tcPr>
          <w:p>
            <w:pPr>
              <w:spacing w:line="400" w:lineRule="exact"/>
              <w:jc w:val="center"/>
              <w:rPr>
                <w:rFonts w:ascii="宋体" w:hAnsi="宋体" w:cs="仿宋_GB2312"/>
                <w:color w:val="auto"/>
                <w:kern w:val="1"/>
                <w:sz w:val="28"/>
                <w:szCs w:val="28"/>
              </w:rPr>
            </w:pPr>
            <w:r>
              <w:rPr>
                <w:rFonts w:ascii="宋体" w:hAnsi="宋体" w:cs="仿宋_GB2312"/>
                <w:color w:val="auto"/>
                <w:kern w:val="1"/>
                <w:sz w:val="28"/>
                <w:szCs w:val="28"/>
              </w:rPr>
              <w:t>其它</w:t>
            </w:r>
          </w:p>
        </w:tc>
        <w:tc>
          <w:tcPr>
            <w:tcW w:w="5952" w:type="dxa"/>
            <w:vAlign w:val="center"/>
          </w:tcPr>
          <w:p>
            <w:pPr>
              <w:spacing w:line="400" w:lineRule="exact"/>
              <w:rPr>
                <w:rFonts w:ascii="宋体" w:hAnsi="宋体" w:cs="仿宋_GB2312"/>
                <w:color w:val="auto"/>
                <w:kern w:val="1"/>
                <w:sz w:val="28"/>
                <w:szCs w:val="28"/>
              </w:rPr>
            </w:pPr>
            <w:r>
              <w:rPr>
                <w:rFonts w:hint="eastAsia" w:ascii="宋体" w:hAnsi="宋体" w:cs="仿宋_GB2312"/>
                <w:color w:val="auto"/>
                <w:kern w:val="1"/>
                <w:sz w:val="28"/>
                <w:szCs w:val="28"/>
              </w:rPr>
              <w:t>1、是否做防滑处理；</w:t>
            </w:r>
          </w:p>
          <w:p>
            <w:pPr>
              <w:spacing w:line="400" w:lineRule="exact"/>
              <w:rPr>
                <w:rFonts w:ascii="宋体" w:hAnsi="宋体" w:cs="仿宋_GB2312"/>
                <w:color w:val="auto"/>
                <w:kern w:val="1"/>
                <w:sz w:val="28"/>
                <w:szCs w:val="28"/>
              </w:rPr>
            </w:pPr>
            <w:r>
              <w:rPr>
                <w:rFonts w:ascii="宋体" w:hAnsi="宋体" w:cs="仿宋_GB2312"/>
                <w:color w:val="auto"/>
                <w:kern w:val="1"/>
                <w:sz w:val="28"/>
                <w:szCs w:val="28"/>
              </w:rPr>
              <w:t>2、不符合规范的其他质量问题</w:t>
            </w:r>
          </w:p>
        </w:tc>
        <w:tc>
          <w:tcPr>
            <w:tcW w:w="1215" w:type="dxa"/>
            <w:vAlign w:val="center"/>
          </w:tcPr>
          <w:p>
            <w:pPr>
              <w:spacing w:line="400" w:lineRule="exact"/>
              <w:jc w:val="center"/>
              <w:rPr>
                <w:rFonts w:ascii="宋体" w:hAnsi="宋体" w:cs="仿宋_GB2312"/>
                <w:color w:val="auto"/>
                <w:kern w:val="1"/>
                <w:sz w:val="28"/>
                <w:szCs w:val="28"/>
              </w:rPr>
            </w:pPr>
            <w:r>
              <w:rPr>
                <w:rFonts w:hint="eastAsia" w:ascii="宋体" w:hAnsi="宋体" w:cs="仿宋_GB2312"/>
                <w:color w:val="auto"/>
                <w:kern w:val="1"/>
                <w:sz w:val="28"/>
                <w:szCs w:val="28"/>
              </w:rPr>
              <w:t>1</w:t>
            </w:r>
          </w:p>
        </w:tc>
      </w:tr>
    </w:tbl>
    <w:p>
      <w:pPr>
        <w:spacing w:line="500" w:lineRule="exact"/>
        <w:ind w:firstLine="560"/>
        <w:rPr>
          <w:rFonts w:ascii="宋体" w:hAnsi="宋体" w:cs="仿宋_GB2312"/>
          <w:b/>
          <w:color w:val="auto"/>
          <w:kern w:val="1"/>
          <w:sz w:val="30"/>
          <w:szCs w:val="30"/>
        </w:rPr>
      </w:pPr>
      <w:r>
        <w:rPr>
          <w:rFonts w:ascii="宋体" w:hAnsi="宋体" w:cs="仿宋_GB2312"/>
          <w:b/>
          <w:color w:val="auto"/>
          <w:kern w:val="1"/>
          <w:sz w:val="30"/>
          <w:szCs w:val="30"/>
        </w:rPr>
        <w:t>5、工程总体印象：标准分10分</w:t>
      </w:r>
    </w:p>
    <w:p>
      <w:pPr>
        <w:spacing w:line="500" w:lineRule="exact"/>
        <w:ind w:firstLine="560"/>
        <w:rPr>
          <w:rFonts w:ascii="宋体" w:hAnsi="宋体" w:cs="仿宋_GB2312"/>
          <w:color w:val="auto"/>
          <w:kern w:val="1"/>
          <w:sz w:val="30"/>
          <w:szCs w:val="30"/>
        </w:rPr>
      </w:pPr>
      <w:r>
        <w:rPr>
          <w:rFonts w:ascii="宋体" w:hAnsi="宋体" w:cs="仿宋_GB2312"/>
          <w:color w:val="auto"/>
          <w:kern w:val="1"/>
          <w:sz w:val="30"/>
          <w:szCs w:val="30"/>
        </w:rPr>
        <w:t>综合考虑设计实际效果、空间比例尺度、色彩协调、选材合理、使用布局合理性、独特地域文化内涵、防噪音和节能等因素。</w:t>
      </w:r>
    </w:p>
    <w:p>
      <w:pPr>
        <w:spacing w:line="500" w:lineRule="exact"/>
        <w:ind w:firstLine="560"/>
        <w:rPr>
          <w:rFonts w:ascii="宋体" w:hAnsi="宋体" w:cs="仿宋_GB2312"/>
          <w:b/>
          <w:color w:val="auto"/>
          <w:kern w:val="1"/>
          <w:sz w:val="30"/>
          <w:szCs w:val="30"/>
        </w:rPr>
      </w:pPr>
      <w:r>
        <w:rPr>
          <w:rFonts w:ascii="宋体" w:hAnsi="宋体" w:cs="仿宋_GB2312"/>
          <w:b/>
          <w:color w:val="auto"/>
          <w:kern w:val="1"/>
          <w:sz w:val="30"/>
          <w:szCs w:val="30"/>
        </w:rPr>
        <w:t>6、新材料、新技术、新工艺：标准分5分</w:t>
      </w:r>
    </w:p>
    <w:p>
      <w:pPr>
        <w:spacing w:line="500" w:lineRule="exact"/>
        <w:ind w:firstLine="560"/>
        <w:rPr>
          <w:rFonts w:ascii="宋体" w:hAnsi="宋体" w:cs="仿宋_GB2312"/>
          <w:color w:val="auto"/>
          <w:kern w:val="1"/>
          <w:sz w:val="30"/>
          <w:szCs w:val="30"/>
        </w:rPr>
      </w:pPr>
      <w:r>
        <w:rPr>
          <w:rFonts w:ascii="宋体" w:hAnsi="宋体" w:cs="仿宋_GB2312"/>
          <w:color w:val="auto"/>
          <w:kern w:val="1"/>
          <w:sz w:val="30"/>
          <w:szCs w:val="30"/>
        </w:rPr>
        <w:t xml:space="preserve">对采用新材料、新技术、新工艺方面 ，企业未提供相应资料说明及依据，或所提供的资料未通过复查专家评议认可。 </w:t>
      </w:r>
    </w:p>
    <w:p>
      <w:pPr>
        <w:spacing w:line="500" w:lineRule="exact"/>
        <w:ind w:firstLine="560"/>
        <w:rPr>
          <w:rFonts w:ascii="宋体" w:hAnsi="宋体" w:cs="仿宋_GB2312"/>
          <w:b/>
          <w:color w:val="auto"/>
          <w:kern w:val="1"/>
          <w:sz w:val="30"/>
          <w:szCs w:val="30"/>
        </w:rPr>
      </w:pPr>
      <w:r>
        <w:rPr>
          <w:rFonts w:hint="eastAsia" w:ascii="宋体" w:hAnsi="宋体" w:cs="仿宋_GB2312"/>
          <w:b/>
          <w:color w:val="auto"/>
          <w:kern w:val="1"/>
          <w:sz w:val="30"/>
          <w:szCs w:val="30"/>
        </w:rPr>
        <w:t>7、业主评价、PPT汇报：标准分5分</w:t>
      </w:r>
    </w:p>
    <w:p>
      <w:pPr>
        <w:spacing w:line="500" w:lineRule="exact"/>
        <w:ind w:firstLine="560"/>
        <w:rPr>
          <w:rFonts w:ascii="宋体" w:hAnsi="宋体" w:cs="仿宋_GB2312"/>
          <w:color w:val="auto"/>
          <w:kern w:val="1"/>
          <w:sz w:val="30"/>
          <w:szCs w:val="30"/>
        </w:rPr>
      </w:pPr>
      <w:r>
        <w:rPr>
          <w:rFonts w:hint="eastAsia" w:ascii="宋体" w:hAnsi="宋体" w:cs="仿宋_GB2312"/>
          <w:color w:val="auto"/>
          <w:kern w:val="1"/>
          <w:sz w:val="30"/>
          <w:szCs w:val="30"/>
        </w:rPr>
        <w:t>询问业主该项目开竣工时间，施工范围，是否有结构改造，是否有大型灯具安装，施工过程中有无安全事故，交付使用后的质量情况，对施工单位服务的满意度，结算情况，是否同意评优等（2分），专家复查时是否有PPT汇报（3分）。</w:t>
      </w:r>
    </w:p>
    <w:p>
      <w:pPr>
        <w:spacing w:line="500" w:lineRule="exact"/>
        <w:ind w:firstLine="560"/>
        <w:rPr>
          <w:rFonts w:ascii="宋体" w:hAnsi="宋体" w:cs="仿宋_GB2312"/>
          <w:color w:val="auto"/>
          <w:kern w:val="1"/>
          <w:sz w:val="30"/>
          <w:szCs w:val="30"/>
        </w:rPr>
      </w:pPr>
      <w:r>
        <w:rPr>
          <w:rFonts w:ascii="宋体" w:hAnsi="宋体" w:cs="仿宋_GB2312"/>
          <w:color w:val="auto"/>
          <w:kern w:val="1"/>
          <w:sz w:val="30"/>
          <w:szCs w:val="30"/>
        </w:rPr>
        <w:t>注：材质环保证明请参照以下规范：</w:t>
      </w:r>
    </w:p>
    <w:p>
      <w:pPr>
        <w:spacing w:line="500" w:lineRule="exact"/>
        <w:ind w:firstLine="560"/>
        <w:rPr>
          <w:rFonts w:ascii="宋体" w:hAnsi="宋体" w:cs="仿宋_GB2312"/>
          <w:color w:val="auto"/>
          <w:kern w:val="1"/>
          <w:sz w:val="30"/>
          <w:szCs w:val="30"/>
        </w:rPr>
      </w:pPr>
      <w:r>
        <w:rPr>
          <w:rFonts w:ascii="宋体" w:hAnsi="宋体" w:cs="宋体"/>
          <w:color w:val="auto"/>
          <w:kern w:val="1"/>
          <w:sz w:val="30"/>
          <w:szCs w:val="30"/>
        </w:rPr>
        <w:t>《民用建筑工程室内环境污染控制规范》</w:t>
      </w:r>
      <w:r>
        <w:rPr>
          <w:rFonts w:ascii="宋体" w:hAnsi="宋体" w:cs="仿宋_GB2312"/>
          <w:color w:val="auto"/>
          <w:kern w:val="1"/>
          <w:sz w:val="30"/>
          <w:szCs w:val="30"/>
        </w:rPr>
        <w:t>GB50325</w:t>
      </w:r>
      <w:r>
        <w:rPr>
          <w:rFonts w:ascii="宋体" w:hAnsi="宋体" w:cs="仿宋_GB2312"/>
          <w:color w:val="auto"/>
          <w:kern w:val="1"/>
          <w:sz w:val="30"/>
          <w:szCs w:val="30"/>
        </w:rPr>
        <w:softHyphen/>
      </w:r>
      <w:r>
        <w:rPr>
          <w:rFonts w:ascii="宋体" w:hAnsi="宋体" w:cs="仿宋_GB2312"/>
          <w:color w:val="auto"/>
          <w:kern w:val="1"/>
          <w:sz w:val="30"/>
          <w:szCs w:val="30"/>
        </w:rPr>
        <w:t>—2010</w:t>
      </w:r>
      <w:r>
        <w:rPr>
          <w:rFonts w:hint="eastAsia" w:ascii="宋体" w:hAnsi="宋体" w:cs="仿宋_GB2312"/>
          <w:color w:val="auto"/>
          <w:kern w:val="1"/>
          <w:sz w:val="30"/>
          <w:szCs w:val="30"/>
        </w:rPr>
        <w:t>（2013版）</w:t>
      </w:r>
    </w:p>
    <w:p>
      <w:pPr>
        <w:spacing w:line="500" w:lineRule="exact"/>
        <w:ind w:firstLine="560"/>
        <w:rPr>
          <w:rFonts w:ascii="宋体" w:hAnsi="宋体" w:cs="仿宋_GB2312"/>
          <w:color w:val="auto"/>
          <w:kern w:val="1"/>
          <w:sz w:val="30"/>
          <w:szCs w:val="30"/>
        </w:rPr>
      </w:pPr>
      <w:r>
        <w:rPr>
          <w:rFonts w:ascii="宋体" w:hAnsi="宋体" w:cs="仿宋_GB2312"/>
          <w:color w:val="auto"/>
          <w:kern w:val="1"/>
          <w:sz w:val="30"/>
          <w:szCs w:val="30"/>
        </w:rPr>
        <w:t>第5.2.1条规定：民用建筑工程中所采用的无机非金属材料和装修材料必须有放射性指标检测报告，并应符合设计要求和本规范的有关规定。</w:t>
      </w:r>
    </w:p>
    <w:p>
      <w:pPr>
        <w:spacing w:line="500" w:lineRule="exact"/>
        <w:ind w:firstLine="560"/>
        <w:rPr>
          <w:rFonts w:ascii="宋体" w:hAnsi="宋体" w:cs="宋体"/>
          <w:color w:val="auto"/>
          <w:spacing w:val="1"/>
          <w:kern w:val="1"/>
          <w:sz w:val="30"/>
          <w:szCs w:val="30"/>
        </w:rPr>
      </w:pPr>
      <w:r>
        <w:rPr>
          <w:rFonts w:ascii="宋体" w:hAnsi="宋体" w:cs="仿宋_GB2312"/>
          <w:color w:val="auto"/>
          <w:kern w:val="1"/>
          <w:sz w:val="30"/>
          <w:szCs w:val="30"/>
        </w:rPr>
        <w:t>第5.2.2条：</w:t>
      </w:r>
      <w:r>
        <w:rPr>
          <w:rFonts w:ascii="宋体" w:hAnsi="宋体" w:cs="仿宋_GB2312"/>
          <w:color w:val="auto"/>
          <w:spacing w:val="2"/>
          <w:kern w:val="1"/>
          <w:sz w:val="30"/>
          <w:szCs w:val="30"/>
        </w:rPr>
        <w:t>民用建筑工程室内饰面采用的天然花岗石材或瓷质砖使用</w:t>
      </w:r>
      <w:r>
        <w:rPr>
          <w:rFonts w:ascii="宋体" w:hAnsi="宋体" w:cs="仿宋_GB2312"/>
          <w:b/>
          <w:color w:val="auto"/>
          <w:spacing w:val="2"/>
          <w:kern w:val="1"/>
          <w:sz w:val="30"/>
          <w:szCs w:val="30"/>
        </w:rPr>
        <w:t>面积大于20</w:t>
      </w:r>
      <w:r>
        <w:rPr>
          <w:rFonts w:ascii="宋体" w:hAnsi="宋体" w:cs="宋体"/>
          <w:b/>
          <w:color w:val="auto"/>
          <w:spacing w:val="2"/>
          <w:kern w:val="1"/>
          <w:sz w:val="30"/>
          <w:szCs w:val="30"/>
        </w:rPr>
        <w:t>0</w:t>
      </w:r>
      <w:r>
        <w:rPr>
          <w:rFonts w:ascii="宋体" w:hAnsi="宋体" w:cs="仿宋_GB2312"/>
          <w:b/>
          <w:color w:val="auto"/>
          <w:spacing w:val="1"/>
          <w:kern w:val="1"/>
          <w:sz w:val="30"/>
          <w:szCs w:val="30"/>
        </w:rPr>
        <w:t>㎡</w:t>
      </w:r>
      <w:r>
        <w:rPr>
          <w:rFonts w:ascii="宋体" w:hAnsi="宋体" w:cs="宋体"/>
          <w:color w:val="auto"/>
          <w:spacing w:val="2"/>
          <w:kern w:val="1"/>
          <w:sz w:val="30"/>
          <w:szCs w:val="30"/>
        </w:rPr>
        <w:t>时，应对不同产品、不同批次材料分别进行放射性指标的抽查</w:t>
      </w:r>
      <w:r>
        <w:rPr>
          <w:rFonts w:ascii="宋体" w:hAnsi="宋体" w:cs="宋体"/>
          <w:b/>
          <w:color w:val="auto"/>
          <w:spacing w:val="2"/>
          <w:kern w:val="1"/>
          <w:sz w:val="30"/>
          <w:szCs w:val="30"/>
        </w:rPr>
        <w:t>复验</w:t>
      </w:r>
      <w:r>
        <w:rPr>
          <w:rFonts w:ascii="宋体" w:hAnsi="宋体" w:cs="宋体"/>
          <w:color w:val="auto"/>
          <w:spacing w:val="2"/>
          <w:kern w:val="1"/>
          <w:sz w:val="30"/>
          <w:szCs w:val="30"/>
        </w:rPr>
        <w:t>。</w:t>
      </w:r>
    </w:p>
    <w:p>
      <w:pPr>
        <w:spacing w:line="500" w:lineRule="exact"/>
        <w:ind w:firstLine="560"/>
        <w:rPr>
          <w:rFonts w:ascii="宋体" w:hAnsi="宋体" w:cs="仿宋_GB2312"/>
          <w:color w:val="auto"/>
          <w:kern w:val="1"/>
          <w:sz w:val="30"/>
          <w:szCs w:val="30"/>
        </w:rPr>
      </w:pPr>
      <w:r>
        <w:rPr>
          <w:rFonts w:ascii="宋体" w:hAnsi="宋体" w:cs="仿宋_GB2312"/>
          <w:color w:val="auto"/>
          <w:kern w:val="1"/>
          <w:sz w:val="30"/>
          <w:szCs w:val="30"/>
        </w:rPr>
        <w:t>第5.2.2条规定：民用建筑工程室内装修中所采用的人造木板及饰面人造木板，必须有游离甲醛释放量检测报告，并应符合设计要求和本规范的有关规定。</w:t>
      </w:r>
    </w:p>
    <w:p>
      <w:pPr>
        <w:spacing w:line="500" w:lineRule="exact"/>
        <w:ind w:firstLine="560"/>
        <w:rPr>
          <w:rFonts w:ascii="宋体" w:hAnsi="宋体" w:cs="宋体"/>
          <w:color w:val="auto"/>
          <w:kern w:val="1"/>
          <w:sz w:val="30"/>
          <w:szCs w:val="30"/>
        </w:rPr>
      </w:pPr>
      <w:r>
        <w:rPr>
          <w:rFonts w:ascii="宋体" w:hAnsi="宋体" w:cs="仿宋_GB2312"/>
          <w:color w:val="auto"/>
          <w:kern w:val="1"/>
          <w:sz w:val="30"/>
          <w:szCs w:val="30"/>
        </w:rPr>
        <w:t>第5.2.4条规定：民用建筑工程室内装修中采用的某一种人造木板及饰面人造木板，</w:t>
      </w:r>
      <w:r>
        <w:rPr>
          <w:rFonts w:ascii="宋体" w:hAnsi="宋体" w:cs="仿宋_GB2312"/>
          <w:b/>
          <w:color w:val="auto"/>
          <w:kern w:val="1"/>
          <w:sz w:val="30"/>
          <w:szCs w:val="30"/>
        </w:rPr>
        <w:t>面积大于20</w:t>
      </w:r>
      <w:r>
        <w:rPr>
          <w:rFonts w:ascii="宋体" w:hAnsi="宋体" w:cs="宋体"/>
          <w:b/>
          <w:color w:val="auto"/>
          <w:kern w:val="1"/>
          <w:sz w:val="30"/>
          <w:szCs w:val="30"/>
        </w:rPr>
        <w:t>0㎡</w:t>
      </w:r>
      <w:r>
        <w:rPr>
          <w:rFonts w:ascii="宋体" w:hAnsi="宋体" w:cs="宋体"/>
          <w:color w:val="auto"/>
          <w:kern w:val="1"/>
          <w:sz w:val="30"/>
          <w:szCs w:val="30"/>
        </w:rPr>
        <w:t>时，应对不同产品、不同批次材料的游离甲醛含量或游离甲醛释放量分别进行抽查</w:t>
      </w:r>
      <w:r>
        <w:rPr>
          <w:rFonts w:ascii="宋体" w:hAnsi="宋体" w:cs="宋体"/>
          <w:b/>
          <w:color w:val="auto"/>
          <w:kern w:val="1"/>
          <w:sz w:val="30"/>
          <w:szCs w:val="30"/>
        </w:rPr>
        <w:t>复验</w:t>
      </w:r>
      <w:r>
        <w:rPr>
          <w:rFonts w:ascii="宋体" w:hAnsi="宋体" w:cs="宋体"/>
          <w:color w:val="auto"/>
          <w:kern w:val="1"/>
          <w:sz w:val="30"/>
          <w:szCs w:val="30"/>
        </w:rPr>
        <w:t>。</w:t>
      </w:r>
    </w:p>
    <w:p>
      <w:pPr>
        <w:spacing w:line="500" w:lineRule="exact"/>
        <w:rPr>
          <w:rFonts w:ascii="宋体" w:hAnsi="宋体" w:cs="仿宋_GB2312"/>
          <w:color w:val="auto"/>
          <w:kern w:val="1"/>
          <w:sz w:val="30"/>
          <w:szCs w:val="30"/>
        </w:rPr>
      </w:pPr>
      <w:r>
        <w:rPr>
          <w:rFonts w:ascii="宋体" w:hAnsi="宋体" w:cs="仿宋_GB2312"/>
          <w:color w:val="auto"/>
          <w:kern w:val="1"/>
          <w:sz w:val="30"/>
          <w:szCs w:val="30"/>
        </w:rPr>
        <w:t xml:space="preserve">    第5.2.5条规定：民用建筑工程室内装修中所采用的水性涂料、水性胶粘剂、水性处理剂必须有同批次产品的挥发性有机化合物（VOC）和游离甲醛含量检测报告；溶剂型涂料、溶剂型胶粘剂必须有同批次产品的挥发性有机化合物（VOC）、苯、甲苯十二甲苯、游离甲苯二异氰酸酯（TDI）含量检测报告，并应符合设计要求和本规范的有关规定。</w:t>
      </w:r>
    </w:p>
    <w:p>
      <w:pPr>
        <w:spacing w:line="500" w:lineRule="exact"/>
        <w:ind w:firstLine="560"/>
        <w:rPr>
          <w:rFonts w:ascii="宋体" w:hAnsi="宋体" w:cs="仿宋_GB2312"/>
          <w:color w:val="auto"/>
          <w:kern w:val="1"/>
          <w:sz w:val="30"/>
          <w:szCs w:val="30"/>
        </w:rPr>
      </w:pPr>
      <w:r>
        <w:rPr>
          <w:rFonts w:ascii="宋体" w:hAnsi="宋体" w:cs="仿宋_GB2312"/>
          <w:color w:val="auto"/>
          <w:kern w:val="1"/>
          <w:sz w:val="30"/>
          <w:szCs w:val="30"/>
        </w:rPr>
        <w:t>第5.2.6条规定：建筑材料或装修材料的检验项目不全或对检查结果有疑问时，必须将材料送有资格的检测机构进行检验，检验合格后方可使用。</w:t>
      </w:r>
    </w:p>
    <w:p>
      <w:pPr>
        <w:adjustRightInd w:val="0"/>
        <w:snapToGrid w:val="0"/>
        <w:spacing w:line="500" w:lineRule="exact"/>
        <w:ind w:firstLine="602" w:firstLineChars="200"/>
        <w:rPr>
          <w:rFonts w:ascii="宋体" w:hAnsi="宋体"/>
          <w:color w:val="auto"/>
          <w:sz w:val="30"/>
          <w:szCs w:val="30"/>
        </w:rPr>
      </w:pPr>
      <w:r>
        <w:rPr>
          <w:rFonts w:hint="eastAsia" w:ascii="宋体" w:hAnsi="宋体"/>
          <w:b/>
          <w:bCs/>
          <w:color w:val="auto"/>
          <w:sz w:val="30"/>
          <w:szCs w:val="30"/>
        </w:rPr>
        <w:t>7、</w:t>
      </w:r>
      <w:r>
        <w:rPr>
          <w:rFonts w:hint="eastAsia" w:ascii="宋体" w:hAnsi="宋体"/>
          <w:b/>
          <w:color w:val="auto"/>
          <w:sz w:val="30"/>
          <w:szCs w:val="30"/>
        </w:rPr>
        <w:t>景观园林装饰工程、室外及外墙装饰工程（幕墙类除</w:t>
      </w:r>
      <w:bookmarkStart w:id="0" w:name="_GoBack"/>
      <w:bookmarkEnd w:id="0"/>
      <w:r>
        <w:rPr>
          <w:rFonts w:hint="eastAsia" w:ascii="宋体" w:hAnsi="宋体"/>
          <w:b/>
          <w:color w:val="auto"/>
          <w:sz w:val="30"/>
          <w:szCs w:val="30"/>
        </w:rPr>
        <w:t>外）不在评优范围内</w:t>
      </w:r>
      <w:r>
        <w:rPr>
          <w:rFonts w:hint="eastAsia" w:ascii="宋体" w:hAnsi="宋体"/>
          <w:color w:val="auto"/>
          <w:sz w:val="30"/>
          <w:szCs w:val="30"/>
        </w:rPr>
        <w:t>。</w:t>
      </w:r>
    </w:p>
    <w:p>
      <w:pPr>
        <w:spacing w:line="500" w:lineRule="exact"/>
        <w:ind w:firstLine="602" w:firstLineChars="200"/>
        <w:rPr>
          <w:sz w:val="30"/>
          <w:szCs w:val="30"/>
        </w:rPr>
      </w:pPr>
      <w:r>
        <w:rPr>
          <w:rFonts w:hint="eastAsia" w:ascii="宋体" w:hAnsi="宋体"/>
          <w:b/>
          <w:bCs/>
          <w:color w:val="auto"/>
          <w:sz w:val="30"/>
          <w:szCs w:val="30"/>
        </w:rPr>
        <w:t>8、</w:t>
      </w:r>
      <w:r>
        <w:rPr>
          <w:rFonts w:hint="eastAsia" w:ascii="宋体" w:hAnsi="宋体"/>
          <w:b/>
          <w:color w:val="auto"/>
          <w:sz w:val="30"/>
          <w:szCs w:val="30"/>
        </w:rPr>
        <w:t>古建筑装饰工程的复查重点应放在：</w:t>
      </w:r>
      <w:r>
        <w:rPr>
          <w:rFonts w:hint="eastAsia" w:ascii="宋体" w:hAnsi="宋体"/>
          <w:color w:val="auto"/>
          <w:sz w:val="30"/>
          <w:szCs w:val="30"/>
        </w:rPr>
        <w:t>中国古建筑典型特征方面，使用安全、结构、耐久性、防火、防雷、防蛀、防腐，并应具有与其使用相适应的水、电、风等配置。</w:t>
      </w:r>
    </w:p>
    <w:sectPr>
      <w:footerReference r:id="rId3" w:type="default"/>
      <w:pgSz w:w="11906" w:h="16838"/>
      <w:pgMar w:top="1440" w:right="1593" w:bottom="1440" w:left="15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517"/>
        <w:tab w:val="clear" w:pos="8306"/>
      </w:tabs>
      <w:ind w:firstLine="3960" w:firstLineChars="2200"/>
    </w:pPr>
    <w:r>
      <w:ptab w:relativeTo="margin" w:alignment="left" w:leader="none"/>
    </w: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12</w:t>
    </w:r>
    <w:r>
      <w:rPr>
        <w:rFonts w:asciiTheme="majorHAnsi" w:hAnsiTheme="majorHAnsi"/>
        <w:sz w:val="28"/>
        <w:szCs w:val="28"/>
        <w:lang w:val="zh-CN"/>
      </w:rPr>
      <w:fldChar w:fldCharType="end"/>
    </w:r>
    <w:r>
      <w:rPr>
        <w:rFonts w:asciiTheme="majorHAnsi" w:hAnsiTheme="majorHAnsi"/>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49197"/>
    <w:multiLevelType w:val="singleLevel"/>
    <w:tmpl w:val="1754919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72AD"/>
    <w:rsid w:val="00012117"/>
    <w:rsid w:val="00034630"/>
    <w:rsid w:val="002F5D86"/>
    <w:rsid w:val="003164C9"/>
    <w:rsid w:val="00335206"/>
    <w:rsid w:val="004038AF"/>
    <w:rsid w:val="004C5749"/>
    <w:rsid w:val="004D74A8"/>
    <w:rsid w:val="006324A3"/>
    <w:rsid w:val="006F0BBB"/>
    <w:rsid w:val="007626F2"/>
    <w:rsid w:val="009E3C01"/>
    <w:rsid w:val="00A251DC"/>
    <w:rsid w:val="00A737B7"/>
    <w:rsid w:val="00B54688"/>
    <w:rsid w:val="00BB4119"/>
    <w:rsid w:val="00BD3722"/>
    <w:rsid w:val="00BF7FA0"/>
    <w:rsid w:val="00CE72AD"/>
    <w:rsid w:val="00D347DE"/>
    <w:rsid w:val="00D566BD"/>
    <w:rsid w:val="00DA7086"/>
    <w:rsid w:val="00E92E37"/>
    <w:rsid w:val="00EA5B7D"/>
    <w:rsid w:val="00EF2E17"/>
    <w:rsid w:val="00F038DF"/>
    <w:rsid w:val="08735C5C"/>
    <w:rsid w:val="0D592D3F"/>
    <w:rsid w:val="14D66CA4"/>
    <w:rsid w:val="17080725"/>
    <w:rsid w:val="5EE76E7A"/>
    <w:rsid w:val="5F2F6D0F"/>
    <w:rsid w:val="61AC62C5"/>
    <w:rsid w:val="6DAC4AF4"/>
    <w:rsid w:val="6F4B00E5"/>
    <w:rsid w:val="72E8568A"/>
    <w:rsid w:val="77661FCC"/>
    <w:rsid w:val="7FC1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0"/>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color w:val="000000"/>
      <w:kern w:val="0"/>
      <w:sz w:val="18"/>
      <w:szCs w:val="18"/>
    </w:rPr>
  </w:style>
  <w:style w:type="paragraph"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1010</Words>
  <Characters>5761</Characters>
  <Lines>48</Lines>
  <Paragraphs>13</Paragraphs>
  <TotalTime>29</TotalTime>
  <ScaleCrop>false</ScaleCrop>
  <LinksUpToDate>false</LinksUpToDate>
  <CharactersWithSpaces>6758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2020-11-27T03:11:00Z</dcterms:created>
  <dc:creator>PC</dc:creator>
  <cp:lastModifiedBy>Administrator</cp:lastModifiedBy>
  <cp:lastPrinted>2022-03-03T02:36:41Z</cp:lastPrinted>
  <dcterms:modified xsi:type="dcterms:W3CDTF">2022-03-03T03:02:47Z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4E740C1BCD614EBDBBC34047BB973CE3</vt:lpwstr>
  </property>
</Properties>
</file>